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2258" w14:textId="74274A67" w:rsidR="0018243F" w:rsidRPr="007865D5" w:rsidRDefault="007865D5" w:rsidP="00573379">
      <w:pPr>
        <w:autoSpaceDE w:val="0"/>
        <w:autoSpaceDN w:val="0"/>
        <w:adjustRightInd w:val="0"/>
        <w:spacing w:before="0" w:after="0"/>
        <w:rPr>
          <w:rFonts w:ascii="Calibri" w:eastAsiaTheme="minorHAnsi" w:hAnsi="Calibri"/>
          <w:sz w:val="22"/>
        </w:rPr>
      </w:pPr>
      <w:r w:rsidRPr="007865D5">
        <w:rPr>
          <w:rFonts w:ascii="Calibri" w:eastAsiaTheme="minorHAnsi" w:hAnsi="Calibri"/>
          <w:b/>
          <w:sz w:val="22"/>
        </w:rPr>
        <w:t xml:space="preserve">Instructions: </w:t>
      </w:r>
      <w:r w:rsidR="00573379" w:rsidRPr="007865D5">
        <w:rPr>
          <w:rFonts w:ascii="Calibri" w:eastAsiaTheme="minorHAnsi" w:hAnsi="Calibri"/>
          <w:sz w:val="22"/>
        </w:rPr>
        <w:t xml:space="preserve">Advance accounts allow </w:t>
      </w:r>
      <w:r w:rsidR="00C958EE">
        <w:rPr>
          <w:rFonts w:ascii="Calibri" w:eastAsiaTheme="minorHAnsi" w:hAnsi="Calibri"/>
          <w:sz w:val="22"/>
        </w:rPr>
        <w:t xml:space="preserve">HPHC </w:t>
      </w:r>
      <w:r w:rsidR="00573379" w:rsidRPr="007865D5">
        <w:rPr>
          <w:rFonts w:ascii="Calibri" w:eastAsiaTheme="minorHAnsi" w:hAnsi="Calibri"/>
          <w:sz w:val="22"/>
        </w:rPr>
        <w:t xml:space="preserve">Principal Investigators to </w:t>
      </w:r>
      <w:r w:rsidR="00E710F9">
        <w:rPr>
          <w:rFonts w:ascii="Calibri" w:eastAsiaTheme="minorHAnsi" w:hAnsi="Calibri"/>
          <w:sz w:val="22"/>
        </w:rPr>
        <w:t>start</w:t>
      </w:r>
      <w:r w:rsidR="00E710F9" w:rsidRPr="007865D5">
        <w:rPr>
          <w:rFonts w:ascii="Calibri" w:eastAsiaTheme="minorHAnsi" w:hAnsi="Calibri"/>
          <w:sz w:val="22"/>
        </w:rPr>
        <w:t xml:space="preserve"> </w:t>
      </w:r>
      <w:r w:rsidR="00573379" w:rsidRPr="007865D5">
        <w:rPr>
          <w:rFonts w:ascii="Calibri" w:eastAsiaTheme="minorHAnsi" w:hAnsi="Calibri"/>
          <w:sz w:val="22"/>
        </w:rPr>
        <w:t xml:space="preserve">spending on </w:t>
      </w:r>
      <w:r w:rsidR="00E710F9">
        <w:rPr>
          <w:rFonts w:ascii="Calibri" w:eastAsiaTheme="minorHAnsi" w:hAnsi="Calibri"/>
          <w:sz w:val="22"/>
        </w:rPr>
        <w:t xml:space="preserve">a </w:t>
      </w:r>
      <w:r w:rsidR="00573379" w:rsidRPr="007865D5">
        <w:rPr>
          <w:rFonts w:ascii="Calibri" w:eastAsiaTheme="minorHAnsi" w:hAnsi="Calibri"/>
          <w:sz w:val="22"/>
        </w:rPr>
        <w:t>project before</w:t>
      </w:r>
      <w:r w:rsidR="00C958EE">
        <w:rPr>
          <w:rFonts w:ascii="Calibri" w:eastAsiaTheme="minorHAnsi" w:hAnsi="Calibri"/>
          <w:sz w:val="22"/>
        </w:rPr>
        <w:t xml:space="preserve"> HPHC</w:t>
      </w:r>
      <w:r w:rsidRPr="007865D5">
        <w:rPr>
          <w:rFonts w:ascii="Calibri" w:eastAsiaTheme="minorHAnsi" w:hAnsi="Calibri"/>
          <w:sz w:val="22"/>
        </w:rPr>
        <w:t xml:space="preserve"> accepts</w:t>
      </w:r>
      <w:r w:rsidR="00573379" w:rsidRPr="007865D5">
        <w:rPr>
          <w:rFonts w:ascii="Calibri" w:eastAsiaTheme="minorHAnsi" w:hAnsi="Calibri"/>
          <w:sz w:val="22"/>
        </w:rPr>
        <w:t xml:space="preserve"> an award. If an award is not accepted, or if the terms of the award </w:t>
      </w:r>
      <w:r w:rsidR="00E710F9">
        <w:rPr>
          <w:rFonts w:ascii="Calibri" w:eastAsiaTheme="minorHAnsi" w:hAnsi="Calibri"/>
          <w:sz w:val="22"/>
        </w:rPr>
        <w:t>prohibit</w:t>
      </w:r>
      <w:r w:rsidR="00E710F9" w:rsidRPr="007865D5">
        <w:rPr>
          <w:rFonts w:ascii="Calibri" w:eastAsiaTheme="minorHAnsi" w:hAnsi="Calibri"/>
          <w:sz w:val="22"/>
        </w:rPr>
        <w:t xml:space="preserve"> </w:t>
      </w:r>
      <w:r w:rsidR="00573379" w:rsidRPr="007865D5">
        <w:rPr>
          <w:rFonts w:ascii="Calibri" w:eastAsiaTheme="minorHAnsi" w:hAnsi="Calibri"/>
          <w:sz w:val="22"/>
        </w:rPr>
        <w:t xml:space="preserve">certain </w:t>
      </w:r>
      <w:r w:rsidR="001D22A1">
        <w:rPr>
          <w:rFonts w:ascii="Calibri" w:eastAsiaTheme="minorHAnsi" w:hAnsi="Calibri"/>
          <w:sz w:val="22"/>
        </w:rPr>
        <w:t>cost</w:t>
      </w:r>
      <w:r w:rsidR="00573379" w:rsidRPr="007865D5">
        <w:rPr>
          <w:rFonts w:ascii="Calibri" w:eastAsiaTheme="minorHAnsi" w:hAnsi="Calibri"/>
          <w:sz w:val="22"/>
        </w:rPr>
        <w:t xml:space="preserve">s, the principal investigator </w:t>
      </w:r>
      <w:r w:rsidR="001D22A1">
        <w:rPr>
          <w:rFonts w:ascii="Calibri" w:eastAsiaTheme="minorHAnsi" w:hAnsi="Calibri"/>
          <w:sz w:val="22"/>
        </w:rPr>
        <w:t xml:space="preserve">and responsible </w:t>
      </w:r>
      <w:r w:rsidR="00573379" w:rsidRPr="007865D5">
        <w:rPr>
          <w:rFonts w:ascii="Calibri" w:eastAsiaTheme="minorHAnsi" w:hAnsi="Calibri"/>
          <w:sz w:val="22"/>
        </w:rPr>
        <w:t>department</w:t>
      </w:r>
      <w:r w:rsidR="00C958EE">
        <w:rPr>
          <w:rFonts w:ascii="Calibri" w:eastAsiaTheme="minorHAnsi" w:hAnsi="Calibri"/>
          <w:sz w:val="22"/>
        </w:rPr>
        <w:t xml:space="preserve"> or division</w:t>
      </w:r>
      <w:r w:rsidR="00573379" w:rsidRPr="007865D5">
        <w:rPr>
          <w:rFonts w:ascii="Calibri" w:eastAsiaTheme="minorHAnsi" w:hAnsi="Calibri"/>
          <w:sz w:val="22"/>
        </w:rPr>
        <w:t xml:space="preserve"> </w:t>
      </w:r>
      <w:r w:rsidR="001D22A1">
        <w:rPr>
          <w:rFonts w:ascii="Calibri" w:eastAsiaTheme="minorHAnsi" w:hAnsi="Calibri"/>
          <w:sz w:val="22"/>
        </w:rPr>
        <w:t>are</w:t>
      </w:r>
      <w:r w:rsidR="00573379" w:rsidRPr="007865D5">
        <w:rPr>
          <w:rFonts w:ascii="Calibri" w:eastAsiaTheme="minorHAnsi" w:hAnsi="Calibri"/>
          <w:sz w:val="22"/>
        </w:rPr>
        <w:t xml:space="preserve"> responsible for</w:t>
      </w:r>
      <w:r w:rsidR="00E710F9">
        <w:rPr>
          <w:rFonts w:ascii="Calibri" w:eastAsiaTheme="minorHAnsi" w:hAnsi="Calibri"/>
          <w:sz w:val="22"/>
        </w:rPr>
        <w:t xml:space="preserve"> covering</w:t>
      </w:r>
      <w:r w:rsidR="00573379" w:rsidRPr="007865D5">
        <w:rPr>
          <w:rFonts w:ascii="Calibri" w:eastAsiaTheme="minorHAnsi" w:hAnsi="Calibri"/>
          <w:sz w:val="22"/>
        </w:rPr>
        <w:t xml:space="preserve"> those </w:t>
      </w:r>
      <w:r w:rsidR="00C958EE">
        <w:rPr>
          <w:rFonts w:ascii="Calibri" w:eastAsiaTheme="minorHAnsi" w:hAnsi="Calibri"/>
          <w:sz w:val="22"/>
        </w:rPr>
        <w:t>costs</w:t>
      </w:r>
      <w:r w:rsidR="00E710F9">
        <w:rPr>
          <w:rFonts w:ascii="Calibri" w:eastAsiaTheme="minorHAnsi" w:hAnsi="Calibri"/>
          <w:sz w:val="22"/>
        </w:rPr>
        <w:t xml:space="preserve"> on an unrestricted back-up account</w:t>
      </w:r>
      <w:r w:rsidR="00573379" w:rsidRPr="007865D5">
        <w:rPr>
          <w:rFonts w:ascii="Calibri" w:eastAsiaTheme="minorHAnsi" w:hAnsi="Calibri"/>
          <w:sz w:val="22"/>
        </w:rPr>
        <w:t>.</w:t>
      </w:r>
      <w:r w:rsidR="001D22A1">
        <w:rPr>
          <w:rFonts w:ascii="Calibri" w:eastAsiaTheme="minorHAnsi" w:hAnsi="Calibri"/>
          <w:sz w:val="22"/>
        </w:rPr>
        <w:t xml:space="preserve">  </w:t>
      </w:r>
      <w:r w:rsidR="00573379" w:rsidRPr="007865D5">
        <w:rPr>
          <w:rFonts w:ascii="Calibri" w:eastAsiaTheme="minorHAnsi" w:hAnsi="Calibri"/>
          <w:b/>
          <w:sz w:val="22"/>
        </w:rPr>
        <w:t xml:space="preserve">All advance account requests must include (1) a copy of the award document </w:t>
      </w:r>
      <w:r w:rsidR="00573379" w:rsidRPr="001D22A1">
        <w:rPr>
          <w:rFonts w:ascii="Calibri" w:eastAsiaTheme="minorHAnsi" w:hAnsi="Calibri"/>
          <w:b/>
          <w:sz w:val="22"/>
          <w:u w:val="single"/>
        </w:rPr>
        <w:t>or</w:t>
      </w:r>
      <w:r w:rsidR="00573379" w:rsidRPr="007865D5">
        <w:rPr>
          <w:rFonts w:ascii="Calibri" w:eastAsiaTheme="minorHAnsi" w:hAnsi="Calibri"/>
          <w:b/>
          <w:sz w:val="22"/>
        </w:rPr>
        <w:t xml:space="preserve"> written assurance from the </w:t>
      </w:r>
      <w:r w:rsidRPr="007865D5">
        <w:rPr>
          <w:rFonts w:ascii="Calibri" w:eastAsiaTheme="minorHAnsi" w:hAnsi="Calibri"/>
          <w:b/>
          <w:sz w:val="22"/>
        </w:rPr>
        <w:t>funder</w:t>
      </w:r>
      <w:r w:rsidR="00E710F9">
        <w:rPr>
          <w:rFonts w:ascii="Calibri" w:eastAsiaTheme="minorHAnsi" w:hAnsi="Calibri"/>
          <w:b/>
          <w:sz w:val="22"/>
        </w:rPr>
        <w:t>/</w:t>
      </w:r>
      <w:r w:rsidR="00573379" w:rsidRPr="007865D5">
        <w:rPr>
          <w:rFonts w:ascii="Calibri" w:eastAsiaTheme="minorHAnsi" w:hAnsi="Calibri"/>
          <w:b/>
          <w:sz w:val="22"/>
        </w:rPr>
        <w:t xml:space="preserve">prime recipient that </w:t>
      </w:r>
      <w:r w:rsidR="001D22A1">
        <w:rPr>
          <w:rFonts w:ascii="Calibri" w:eastAsiaTheme="minorHAnsi" w:hAnsi="Calibri"/>
          <w:b/>
          <w:sz w:val="22"/>
        </w:rPr>
        <w:t>an award</w:t>
      </w:r>
      <w:r w:rsidR="00573379" w:rsidRPr="007865D5">
        <w:rPr>
          <w:rFonts w:ascii="Calibri" w:eastAsiaTheme="minorHAnsi" w:hAnsi="Calibri"/>
          <w:b/>
          <w:sz w:val="22"/>
        </w:rPr>
        <w:t xml:space="preserve"> is forthcoming and (2) a line item budget for the funds requested.</w:t>
      </w:r>
      <w:r w:rsidR="00573379" w:rsidRPr="007865D5">
        <w:rPr>
          <w:rFonts w:ascii="Calibri" w:eastAsiaTheme="minorHAnsi" w:hAnsi="Calibri"/>
          <w:sz w:val="22"/>
        </w:rPr>
        <w:t xml:space="preserve">  </w:t>
      </w:r>
      <w:r w:rsidR="00E710F9">
        <w:rPr>
          <w:rFonts w:ascii="Calibri" w:eastAsiaTheme="minorHAnsi" w:hAnsi="Calibri"/>
          <w:sz w:val="22"/>
        </w:rPr>
        <w:t xml:space="preserve">Investigators may request </w:t>
      </w:r>
      <w:r w:rsidR="001D22A1">
        <w:rPr>
          <w:rFonts w:ascii="Calibri" w:eastAsiaTheme="minorHAnsi" w:hAnsi="Calibri"/>
          <w:sz w:val="22"/>
        </w:rPr>
        <w:t xml:space="preserve">up to </w:t>
      </w:r>
      <w:r w:rsidR="00E710F9">
        <w:rPr>
          <w:rFonts w:ascii="Calibri" w:eastAsiaTheme="minorHAnsi" w:hAnsi="Calibri"/>
          <w:sz w:val="22"/>
        </w:rPr>
        <w:t>three months of funding</w:t>
      </w:r>
      <w:r w:rsidR="001D22A1">
        <w:rPr>
          <w:rFonts w:ascii="Calibri" w:eastAsiaTheme="minorHAnsi" w:hAnsi="Calibri"/>
          <w:sz w:val="22"/>
        </w:rPr>
        <w:t xml:space="preserve"> and must submit a new request for additional funds or additional time</w:t>
      </w:r>
      <w:r w:rsidRPr="007865D5">
        <w:rPr>
          <w:rFonts w:ascii="Calibri" w:eastAsiaTheme="minorHAnsi" w:hAnsi="Calibri"/>
          <w:sz w:val="22"/>
        </w:rPr>
        <w:t xml:space="preserve">.  Advance accounts are intended to cover </w:t>
      </w:r>
      <w:r w:rsidR="00E710F9">
        <w:rPr>
          <w:rFonts w:ascii="Calibri" w:eastAsiaTheme="minorHAnsi" w:hAnsi="Calibri"/>
          <w:sz w:val="22"/>
        </w:rPr>
        <w:t xml:space="preserve">HPHC </w:t>
      </w:r>
      <w:r w:rsidR="00E710F9" w:rsidRPr="007865D5">
        <w:rPr>
          <w:rFonts w:ascii="Calibri" w:eastAsiaTheme="minorHAnsi" w:hAnsi="Calibri"/>
          <w:sz w:val="22"/>
        </w:rPr>
        <w:t>salar</w:t>
      </w:r>
      <w:r w:rsidR="00E710F9">
        <w:rPr>
          <w:rFonts w:ascii="Calibri" w:eastAsiaTheme="minorHAnsi" w:hAnsi="Calibri"/>
          <w:sz w:val="22"/>
        </w:rPr>
        <w:t>y</w:t>
      </w:r>
      <w:r w:rsidRPr="007865D5">
        <w:rPr>
          <w:rFonts w:ascii="Calibri" w:eastAsiaTheme="minorHAnsi" w:hAnsi="Calibri"/>
          <w:sz w:val="22"/>
        </w:rPr>
        <w:t xml:space="preserve">, fringe, and the corresponding indirect costs.  </w:t>
      </w:r>
      <w:r w:rsidR="00E710F9">
        <w:rPr>
          <w:rFonts w:ascii="Calibri" w:eastAsiaTheme="minorHAnsi" w:hAnsi="Calibri"/>
          <w:sz w:val="22"/>
        </w:rPr>
        <w:t xml:space="preserve">Investigators must submit a </w:t>
      </w:r>
      <w:r w:rsidRPr="007865D5">
        <w:rPr>
          <w:rFonts w:ascii="Calibri" w:eastAsiaTheme="minorHAnsi" w:hAnsi="Calibri"/>
          <w:sz w:val="22"/>
        </w:rPr>
        <w:t xml:space="preserve">written justification </w:t>
      </w:r>
      <w:r w:rsidR="001D22A1">
        <w:rPr>
          <w:rFonts w:ascii="Calibri" w:eastAsiaTheme="minorHAnsi" w:hAnsi="Calibri"/>
          <w:sz w:val="22"/>
        </w:rPr>
        <w:t>to use an advance account to cover</w:t>
      </w:r>
      <w:r w:rsidR="00E710F9">
        <w:rPr>
          <w:rFonts w:ascii="Calibri" w:eastAsiaTheme="minorHAnsi" w:hAnsi="Calibri"/>
          <w:sz w:val="22"/>
        </w:rPr>
        <w:t xml:space="preserve"> other expenditures</w:t>
      </w:r>
      <w:r w:rsidR="0075021E">
        <w:rPr>
          <w:rFonts w:ascii="Calibri" w:eastAsiaTheme="minorHAnsi" w:hAnsi="Calibri"/>
          <w:sz w:val="22"/>
        </w:rPr>
        <w:t xml:space="preserve"> or to request </w:t>
      </w:r>
      <w:r w:rsidR="001D22A1">
        <w:rPr>
          <w:rFonts w:ascii="Calibri" w:eastAsiaTheme="minorHAnsi" w:hAnsi="Calibri"/>
          <w:sz w:val="22"/>
        </w:rPr>
        <w:t xml:space="preserve">spending </w:t>
      </w:r>
      <w:r w:rsidR="0075021E">
        <w:rPr>
          <w:rFonts w:ascii="Calibri" w:eastAsiaTheme="minorHAnsi" w:hAnsi="Calibri"/>
          <w:sz w:val="22"/>
        </w:rPr>
        <w:t>in advance of</w:t>
      </w:r>
      <w:r w:rsidR="008955CE">
        <w:rPr>
          <w:rFonts w:ascii="Calibri" w:eastAsiaTheme="minorHAnsi" w:hAnsi="Calibri"/>
          <w:sz w:val="22"/>
        </w:rPr>
        <w:t xml:space="preserve"> receipt of</w:t>
      </w:r>
      <w:r w:rsidR="0075021E">
        <w:rPr>
          <w:rFonts w:ascii="Calibri" w:eastAsiaTheme="minorHAnsi" w:hAnsi="Calibri"/>
          <w:sz w:val="22"/>
        </w:rPr>
        <w:t xml:space="preserve"> a no-cost extension.</w:t>
      </w:r>
    </w:p>
    <w:p w14:paraId="5F004CBF" w14:textId="1E3EC1CB" w:rsidR="00573379" w:rsidRDefault="00573379" w:rsidP="00573379">
      <w:pPr>
        <w:autoSpaceDE w:val="0"/>
        <w:autoSpaceDN w:val="0"/>
        <w:adjustRightInd w:val="0"/>
        <w:spacing w:before="0" w:after="0"/>
        <w:rPr>
          <w:rFonts w:ascii="Calibri" w:eastAsiaTheme="minorHAns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350"/>
        <w:gridCol w:w="2816"/>
        <w:gridCol w:w="2219"/>
      </w:tblGrid>
      <w:tr w:rsidR="00437B30" w14:paraId="5FB15300" w14:textId="77777777" w:rsidTr="00575CA4">
        <w:tc>
          <w:tcPr>
            <w:tcW w:w="2965" w:type="dxa"/>
          </w:tcPr>
          <w:p w14:paraId="6F465F76" w14:textId="77777777" w:rsid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Project Title</w:t>
            </w:r>
          </w:p>
          <w:p w14:paraId="3DDAAEFE" w14:textId="13F313AC" w:rsidR="00437B30" w:rsidRP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</w:p>
        </w:tc>
        <w:tc>
          <w:tcPr>
            <w:tcW w:w="6385" w:type="dxa"/>
            <w:gridSpan w:val="3"/>
            <w:shd w:val="clear" w:color="auto" w:fill="BDD6EE" w:themeFill="accent1" w:themeFillTint="66"/>
          </w:tcPr>
          <w:p w14:paraId="09781B05" w14:textId="51989EFD" w:rsidR="00437B30" w:rsidRDefault="005B37DC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  <w:r w:rsidRPr="00183A86">
              <w:rPr>
                <w:rFonts w:ascii="Calibri" w:hAnsi="Calibri"/>
                <w:b/>
                <w:noProof/>
                <w:szCs w:val="22"/>
              </w:rPr>
              <w:t> </w:t>
            </w:r>
          </w:p>
        </w:tc>
      </w:tr>
      <w:tr w:rsidR="00437B30" w14:paraId="37B8FC48" w14:textId="77777777" w:rsidTr="00575CA4">
        <w:tc>
          <w:tcPr>
            <w:tcW w:w="2965" w:type="dxa"/>
          </w:tcPr>
          <w:p w14:paraId="41147C7C" w14:textId="77777777" w:rsid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HPHC Principal Investigator</w:t>
            </w:r>
          </w:p>
          <w:p w14:paraId="30CA0C14" w14:textId="60D0B09E" w:rsidR="0075021E" w:rsidRPr="00437B30" w:rsidRDefault="0075021E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</w:p>
        </w:tc>
        <w:tc>
          <w:tcPr>
            <w:tcW w:w="6385" w:type="dxa"/>
            <w:gridSpan w:val="3"/>
            <w:shd w:val="clear" w:color="auto" w:fill="BDD6EE" w:themeFill="accent1" w:themeFillTint="66"/>
          </w:tcPr>
          <w:p w14:paraId="523E3661" w14:textId="720E06E3" w:rsidR="00E710F9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  <w:tr w:rsidR="00437B30" w14:paraId="7609D403" w14:textId="77777777" w:rsidTr="00575CA4">
        <w:tc>
          <w:tcPr>
            <w:tcW w:w="2965" w:type="dxa"/>
          </w:tcPr>
          <w:p w14:paraId="22E025FD" w14:textId="77777777" w:rsidR="00437B30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Funder</w:t>
            </w:r>
          </w:p>
          <w:p w14:paraId="4EB33637" w14:textId="59B2291D" w:rsidR="0075021E" w:rsidRPr="00437B30" w:rsidRDefault="0075021E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</w:p>
        </w:tc>
        <w:tc>
          <w:tcPr>
            <w:tcW w:w="6385" w:type="dxa"/>
            <w:gridSpan w:val="3"/>
            <w:shd w:val="clear" w:color="auto" w:fill="BDD6EE" w:themeFill="accent1" w:themeFillTint="66"/>
          </w:tcPr>
          <w:p w14:paraId="4C33B093" w14:textId="77777777" w:rsid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  <w:tr w:rsidR="00437B30" w14:paraId="27FB3943" w14:textId="77777777" w:rsidTr="00575CA4">
        <w:tc>
          <w:tcPr>
            <w:tcW w:w="2965" w:type="dxa"/>
          </w:tcPr>
          <w:p w14:paraId="709B8C48" w14:textId="77777777" w:rsidR="00730FD5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Prime Recipient</w:t>
            </w:r>
            <w:r w:rsidR="00730FD5">
              <w:rPr>
                <w:rFonts w:ascii="Calibri" w:eastAsiaTheme="minorHAnsi" w:hAnsi="Calibri"/>
                <w:b/>
                <w:sz w:val="22"/>
              </w:rPr>
              <w:t xml:space="preserve"> </w:t>
            </w:r>
          </w:p>
          <w:p w14:paraId="72176468" w14:textId="5DE68C27" w:rsidR="00437B30" w:rsidRPr="00437B30" w:rsidRDefault="00730FD5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 w:rsidRPr="00730FD5">
              <w:rPr>
                <w:rFonts w:ascii="Calibri" w:eastAsiaTheme="minorHAnsi" w:hAnsi="Calibri"/>
                <w:bCs/>
                <w:sz w:val="22"/>
              </w:rPr>
              <w:t>(for subcontracts)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1631AF6" w14:textId="77777777" w:rsid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  <w:p w14:paraId="0673EA96" w14:textId="5FD59FDF" w:rsidR="00E710F9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  <w:tr w:rsidR="00E710F9" w14:paraId="1DEDC4AA" w14:textId="77777777" w:rsidTr="0075021E">
        <w:tc>
          <w:tcPr>
            <w:tcW w:w="2965" w:type="dxa"/>
          </w:tcPr>
          <w:p w14:paraId="2CF90309" w14:textId="77777777" w:rsidR="00730FD5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 xml:space="preserve">Award Type </w:t>
            </w:r>
          </w:p>
          <w:p w14:paraId="6BD07EBA" w14:textId="1A619760" w:rsidR="00E710F9" w:rsidRPr="00437B30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 w:rsidRPr="00730FD5">
              <w:rPr>
                <w:rFonts w:ascii="Calibri" w:eastAsiaTheme="minorHAnsi" w:hAnsi="Calibri"/>
                <w:bCs/>
                <w:sz w:val="22"/>
              </w:rPr>
              <w:t>(check all that apply)</w:t>
            </w:r>
          </w:p>
        </w:tc>
        <w:tc>
          <w:tcPr>
            <w:tcW w:w="1350" w:type="dxa"/>
            <w:tcBorders>
              <w:right w:val="nil"/>
            </w:tcBorders>
          </w:tcPr>
          <w:p w14:paraId="7D7ABD86" w14:textId="7FC94DAD" w:rsidR="00E710F9" w:rsidRDefault="00B03FA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  <w:sdt>
              <w:sdtPr>
                <w:rPr>
                  <w:rFonts w:ascii="Calibri" w:eastAsiaTheme="minorHAnsi" w:hAnsi="Calibri"/>
                  <w:sz w:val="22"/>
                </w:rPr>
                <w:id w:val="-1449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0F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710F9">
              <w:rPr>
                <w:rFonts w:ascii="Calibri" w:eastAsiaTheme="minorHAnsi" w:hAnsi="Calibri"/>
                <w:sz w:val="22"/>
              </w:rPr>
              <w:t xml:space="preserve">  Federal</w:t>
            </w:r>
          </w:p>
          <w:p w14:paraId="502DF38E" w14:textId="28111E52" w:rsidR="00E710F9" w:rsidRDefault="00B03FA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  <w:sdt>
              <w:sdtPr>
                <w:rPr>
                  <w:rFonts w:ascii="Calibri" w:eastAsiaTheme="minorHAnsi" w:hAnsi="Calibri"/>
                  <w:sz w:val="22"/>
                </w:rPr>
                <w:id w:val="-1468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0F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710F9">
              <w:rPr>
                <w:rFonts w:ascii="Calibri" w:eastAsiaTheme="minorHAnsi" w:hAnsi="Calibri"/>
                <w:sz w:val="22"/>
              </w:rPr>
              <w:t xml:space="preserve">  Grant     </w:t>
            </w:r>
          </w:p>
        </w:tc>
        <w:tc>
          <w:tcPr>
            <w:tcW w:w="2816" w:type="dxa"/>
            <w:tcBorders>
              <w:left w:val="nil"/>
              <w:right w:val="nil"/>
            </w:tcBorders>
          </w:tcPr>
          <w:p w14:paraId="12984264" w14:textId="710030ED" w:rsidR="00E710F9" w:rsidRDefault="00B03FA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  <w:sdt>
              <w:sdtPr>
                <w:rPr>
                  <w:rFonts w:ascii="Calibri" w:eastAsiaTheme="minorHAnsi" w:hAnsi="Calibri"/>
                  <w:sz w:val="22"/>
                </w:rPr>
                <w:id w:val="6407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021E">
              <w:rPr>
                <w:rFonts w:ascii="Calibri" w:eastAsiaTheme="minorHAnsi" w:hAnsi="Calibri"/>
                <w:sz w:val="22"/>
              </w:rPr>
              <w:t xml:space="preserve">  </w:t>
            </w:r>
            <w:r w:rsidR="00E710F9">
              <w:rPr>
                <w:rFonts w:ascii="Calibri" w:eastAsiaTheme="minorHAnsi" w:hAnsi="Calibri"/>
                <w:sz w:val="22"/>
              </w:rPr>
              <w:t>Non-Federal</w:t>
            </w:r>
          </w:p>
          <w:p w14:paraId="5CEB0A44" w14:textId="147E0C64" w:rsidR="00E710F9" w:rsidRDefault="00B03FA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  <w:sdt>
              <w:sdtPr>
                <w:rPr>
                  <w:rFonts w:ascii="Calibri" w:eastAsiaTheme="minorHAnsi" w:hAnsi="Calibri"/>
                  <w:sz w:val="22"/>
                </w:rPr>
                <w:id w:val="141404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021E">
              <w:rPr>
                <w:rFonts w:ascii="Calibri" w:eastAsiaTheme="minorHAnsi" w:hAnsi="Calibri"/>
                <w:sz w:val="22"/>
              </w:rPr>
              <w:t xml:space="preserve">  </w:t>
            </w:r>
            <w:r w:rsidR="00E710F9">
              <w:rPr>
                <w:rFonts w:ascii="Calibri" w:eastAsiaTheme="minorHAnsi" w:hAnsi="Calibri"/>
                <w:sz w:val="22"/>
              </w:rPr>
              <w:t xml:space="preserve">Cooperative Agreement </w:t>
            </w:r>
          </w:p>
        </w:tc>
        <w:tc>
          <w:tcPr>
            <w:tcW w:w="2219" w:type="dxa"/>
            <w:tcBorders>
              <w:left w:val="nil"/>
            </w:tcBorders>
          </w:tcPr>
          <w:p w14:paraId="63C3EB20" w14:textId="77777777" w:rsidR="00E710F9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  <w:p w14:paraId="389A9909" w14:textId="4B42C415" w:rsidR="00E710F9" w:rsidRDefault="00B03FA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  <w:sdt>
              <w:sdtPr>
                <w:rPr>
                  <w:rFonts w:ascii="Calibri" w:eastAsiaTheme="minorHAnsi" w:hAnsi="Calibri"/>
                  <w:sz w:val="22"/>
                </w:rPr>
                <w:id w:val="-20052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021E">
              <w:rPr>
                <w:rFonts w:ascii="Calibri" w:eastAsiaTheme="minorHAnsi" w:hAnsi="Calibri"/>
                <w:sz w:val="22"/>
              </w:rPr>
              <w:t xml:space="preserve">  </w:t>
            </w:r>
            <w:r w:rsidR="00E710F9">
              <w:rPr>
                <w:rFonts w:ascii="Calibri" w:eastAsiaTheme="minorHAnsi" w:hAnsi="Calibri"/>
                <w:sz w:val="22"/>
              </w:rPr>
              <w:t>Contract</w:t>
            </w:r>
          </w:p>
        </w:tc>
      </w:tr>
      <w:tr w:rsidR="004C1007" w14:paraId="1DD0C57F" w14:textId="77777777" w:rsidTr="00575CA4">
        <w:trPr>
          <w:trHeight w:val="575"/>
        </w:trPr>
        <w:tc>
          <w:tcPr>
            <w:tcW w:w="2965" w:type="dxa"/>
          </w:tcPr>
          <w:p w14:paraId="3DBA7AB7" w14:textId="7B34E59E" w:rsidR="004C1007" w:rsidRDefault="004C1007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Current HPHC project # (if applicable)</w:t>
            </w:r>
          </w:p>
        </w:tc>
        <w:tc>
          <w:tcPr>
            <w:tcW w:w="6385" w:type="dxa"/>
            <w:gridSpan w:val="3"/>
            <w:shd w:val="clear" w:color="auto" w:fill="BDD6EE" w:themeFill="accent1" w:themeFillTint="66"/>
          </w:tcPr>
          <w:p w14:paraId="3602A06A" w14:textId="77777777" w:rsidR="004C1007" w:rsidRDefault="004C1007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  <w:tr w:rsidR="00437B30" w14:paraId="57859AD2" w14:textId="77777777" w:rsidTr="00575CA4">
        <w:trPr>
          <w:trHeight w:val="575"/>
        </w:trPr>
        <w:tc>
          <w:tcPr>
            <w:tcW w:w="2965" w:type="dxa"/>
          </w:tcPr>
          <w:p w14:paraId="459E71CB" w14:textId="58C69D43" w:rsidR="00437B30" w:rsidRP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Period Requested for Advance Spending</w:t>
            </w:r>
          </w:p>
        </w:tc>
        <w:tc>
          <w:tcPr>
            <w:tcW w:w="6385" w:type="dxa"/>
            <w:gridSpan w:val="3"/>
            <w:shd w:val="clear" w:color="auto" w:fill="BDD6EE" w:themeFill="accent1" w:themeFillTint="66"/>
          </w:tcPr>
          <w:p w14:paraId="6A804FE3" w14:textId="77777777" w:rsid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  <w:tr w:rsidR="00437B30" w14:paraId="7373CBDF" w14:textId="77777777" w:rsidTr="00575CA4">
        <w:trPr>
          <w:trHeight w:val="270"/>
        </w:trPr>
        <w:tc>
          <w:tcPr>
            <w:tcW w:w="2965" w:type="dxa"/>
          </w:tcPr>
          <w:p w14:paraId="3B913E96" w14:textId="692B00D3" w:rsidR="00437B30" w:rsidRP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Funds Requested</w:t>
            </w:r>
          </w:p>
        </w:tc>
        <w:tc>
          <w:tcPr>
            <w:tcW w:w="6385" w:type="dxa"/>
            <w:gridSpan w:val="3"/>
            <w:shd w:val="clear" w:color="auto" w:fill="BDD6EE" w:themeFill="accent1" w:themeFillTint="66"/>
          </w:tcPr>
          <w:p w14:paraId="32CF88C0" w14:textId="77777777" w:rsid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  <w:p w14:paraId="4E1AC13B" w14:textId="72794EC3" w:rsid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  <w:tr w:rsidR="0075021E" w14:paraId="0A4B0265" w14:textId="77777777" w:rsidTr="00575CA4">
        <w:trPr>
          <w:trHeight w:val="270"/>
        </w:trPr>
        <w:tc>
          <w:tcPr>
            <w:tcW w:w="2965" w:type="dxa"/>
          </w:tcPr>
          <w:p w14:paraId="6C891CBB" w14:textId="77777777" w:rsidR="00730FD5" w:rsidRDefault="0075021E" w:rsidP="0075021E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 xml:space="preserve">Back-up Account </w:t>
            </w:r>
          </w:p>
          <w:p w14:paraId="32BA52B8" w14:textId="67F63CD8" w:rsidR="0075021E" w:rsidRDefault="008955CE" w:rsidP="0075021E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 w:rsidRPr="00730FD5">
              <w:rPr>
                <w:rFonts w:ascii="Calibri" w:eastAsiaTheme="minorHAnsi" w:hAnsi="Calibri"/>
                <w:bCs/>
                <w:sz w:val="22"/>
              </w:rPr>
              <w:t>(</w:t>
            </w:r>
            <w:r w:rsidR="00730FD5" w:rsidRPr="00730FD5">
              <w:rPr>
                <w:rFonts w:ascii="Calibri" w:eastAsiaTheme="minorHAnsi" w:hAnsi="Calibri"/>
                <w:bCs/>
                <w:sz w:val="22"/>
              </w:rPr>
              <w:t>a</w:t>
            </w:r>
            <w:r w:rsidR="0075021E" w:rsidRPr="00730FD5">
              <w:rPr>
                <w:rFonts w:ascii="Calibri" w:eastAsiaTheme="minorHAnsi" w:hAnsi="Calibri"/>
                <w:bCs/>
                <w:sz w:val="22"/>
              </w:rPr>
              <w:t xml:space="preserve">ward and </w:t>
            </w:r>
            <w:r w:rsidR="00730FD5" w:rsidRPr="00730FD5">
              <w:rPr>
                <w:rFonts w:ascii="Calibri" w:eastAsiaTheme="minorHAnsi" w:hAnsi="Calibri"/>
                <w:bCs/>
                <w:sz w:val="22"/>
              </w:rPr>
              <w:t>p</w:t>
            </w:r>
            <w:r w:rsidR="0075021E" w:rsidRPr="00730FD5">
              <w:rPr>
                <w:rFonts w:ascii="Calibri" w:eastAsiaTheme="minorHAnsi" w:hAnsi="Calibri"/>
                <w:bCs/>
                <w:sz w:val="22"/>
              </w:rPr>
              <w:t xml:space="preserve">roject </w:t>
            </w:r>
            <w:r w:rsidR="00730FD5" w:rsidRPr="00730FD5">
              <w:rPr>
                <w:rFonts w:ascii="Calibri" w:eastAsiaTheme="minorHAnsi" w:hAnsi="Calibri"/>
                <w:bCs/>
                <w:sz w:val="22"/>
              </w:rPr>
              <w:t>n</w:t>
            </w:r>
            <w:r w:rsidR="0075021E" w:rsidRPr="00730FD5">
              <w:rPr>
                <w:rFonts w:ascii="Calibri" w:eastAsiaTheme="minorHAnsi" w:hAnsi="Calibri"/>
                <w:bCs/>
                <w:sz w:val="22"/>
              </w:rPr>
              <w:t>umber</w:t>
            </w:r>
            <w:r w:rsidRPr="00730FD5">
              <w:rPr>
                <w:rFonts w:ascii="Calibri" w:eastAsiaTheme="minorHAnsi" w:hAnsi="Calibri"/>
                <w:bCs/>
                <w:sz w:val="22"/>
              </w:rPr>
              <w:t>)</w:t>
            </w:r>
          </w:p>
        </w:tc>
        <w:tc>
          <w:tcPr>
            <w:tcW w:w="6385" w:type="dxa"/>
            <w:gridSpan w:val="3"/>
            <w:shd w:val="clear" w:color="auto" w:fill="BDD6EE" w:themeFill="accent1" w:themeFillTint="66"/>
          </w:tcPr>
          <w:p w14:paraId="31043AA8" w14:textId="77777777" w:rsidR="0075021E" w:rsidRDefault="0075021E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  <w:tr w:rsidR="0075021E" w14:paraId="49654326" w14:textId="77777777" w:rsidTr="00575CA4">
        <w:trPr>
          <w:trHeight w:val="270"/>
        </w:trPr>
        <w:tc>
          <w:tcPr>
            <w:tcW w:w="2965" w:type="dxa"/>
          </w:tcPr>
          <w:p w14:paraId="7B18BBDF" w14:textId="5AFC0977" w:rsidR="0075021E" w:rsidRDefault="0075021E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Responsible Department or Division</w:t>
            </w:r>
          </w:p>
        </w:tc>
        <w:tc>
          <w:tcPr>
            <w:tcW w:w="6385" w:type="dxa"/>
            <w:gridSpan w:val="3"/>
            <w:shd w:val="clear" w:color="auto" w:fill="BDD6EE" w:themeFill="accent1" w:themeFillTint="66"/>
          </w:tcPr>
          <w:p w14:paraId="7EEC46CE" w14:textId="77777777" w:rsidR="0075021E" w:rsidRDefault="0075021E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</w:tbl>
    <w:p w14:paraId="689D3939" w14:textId="0CE2CF18" w:rsidR="00437B30" w:rsidRDefault="00437B30" w:rsidP="00573379">
      <w:pPr>
        <w:autoSpaceDE w:val="0"/>
        <w:autoSpaceDN w:val="0"/>
        <w:adjustRightInd w:val="0"/>
        <w:spacing w:before="0" w:after="0"/>
        <w:rPr>
          <w:rFonts w:ascii="Calibri" w:eastAsiaTheme="minorHAnsi" w:hAnsi="Calibri"/>
          <w:sz w:val="22"/>
        </w:rPr>
      </w:pPr>
    </w:p>
    <w:p w14:paraId="742F8530" w14:textId="3682E7B7" w:rsidR="00437B30" w:rsidRPr="003F01DC" w:rsidRDefault="0075021E" w:rsidP="00437B3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 w:val="20"/>
          <w:szCs w:val="20"/>
        </w:rPr>
      </w:pPr>
      <w:r w:rsidRPr="003F01DC">
        <w:rPr>
          <w:rFonts w:asciiTheme="minorHAnsi" w:eastAsiaTheme="minorHAnsi" w:hAnsiTheme="minorHAnsi"/>
          <w:sz w:val="20"/>
          <w:szCs w:val="20"/>
        </w:rPr>
        <w:t xml:space="preserve">By signing below, </w:t>
      </w:r>
      <w:r w:rsidR="00C958EE" w:rsidRPr="003F01DC">
        <w:rPr>
          <w:rFonts w:asciiTheme="minorHAnsi" w:eastAsiaTheme="minorHAnsi" w:hAnsiTheme="minorHAnsi"/>
          <w:sz w:val="20"/>
          <w:szCs w:val="20"/>
        </w:rPr>
        <w:t>the Principal Investigator certifies they are</w:t>
      </w:r>
      <w:r w:rsidR="00437B30" w:rsidRPr="003F01DC">
        <w:rPr>
          <w:rFonts w:asciiTheme="minorHAnsi" w:eastAsiaTheme="minorHAnsi" w:hAnsiTheme="minorHAnsi"/>
          <w:sz w:val="20"/>
          <w:szCs w:val="20"/>
        </w:rPr>
        <w:t xml:space="preserve"> aware of the responsibilities and risks involved. </w:t>
      </w:r>
      <w:r w:rsidRPr="003F01DC">
        <w:rPr>
          <w:rFonts w:asciiTheme="minorHAnsi" w:eastAsiaTheme="minorHAnsi" w:hAnsiTheme="minorHAnsi"/>
          <w:sz w:val="20"/>
          <w:szCs w:val="20"/>
        </w:rPr>
        <w:t>The department or division named above</w:t>
      </w:r>
      <w:r w:rsidR="00437B30" w:rsidRPr="003F01DC">
        <w:rPr>
          <w:rFonts w:asciiTheme="minorHAnsi" w:eastAsiaTheme="minorHAnsi" w:hAnsiTheme="minorHAnsi"/>
          <w:sz w:val="20"/>
          <w:szCs w:val="20"/>
        </w:rPr>
        <w:t xml:space="preserve"> will accept responsibility for any costs not reimbursed by the </w:t>
      </w:r>
      <w:r w:rsidR="00E710F9" w:rsidRPr="003F01DC">
        <w:rPr>
          <w:rFonts w:asciiTheme="minorHAnsi" w:eastAsiaTheme="minorHAnsi" w:hAnsiTheme="minorHAnsi"/>
          <w:sz w:val="20"/>
          <w:szCs w:val="20"/>
        </w:rPr>
        <w:t>funder/prime recipient</w:t>
      </w:r>
      <w:r w:rsidR="00437B30" w:rsidRPr="003F01DC">
        <w:rPr>
          <w:rFonts w:asciiTheme="minorHAnsi" w:eastAsiaTheme="minorHAnsi" w:hAnsiTheme="minorHAnsi"/>
          <w:sz w:val="20"/>
          <w:szCs w:val="20"/>
        </w:rPr>
        <w:t xml:space="preserve">. </w:t>
      </w:r>
      <w:r w:rsidRPr="003F01DC">
        <w:rPr>
          <w:rFonts w:asciiTheme="minorHAnsi" w:eastAsiaTheme="minorHAnsi" w:hAnsiTheme="minorHAnsi"/>
          <w:sz w:val="20"/>
          <w:szCs w:val="20"/>
        </w:rPr>
        <w:t>Such costs will be charged to the back-up account listed above.</w:t>
      </w:r>
    </w:p>
    <w:p w14:paraId="7307FEE1" w14:textId="528F55D0" w:rsidR="00437B30" w:rsidRPr="003F01DC" w:rsidRDefault="00437B30" w:rsidP="00437B3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75021E" w:rsidRPr="003F01DC" w14:paraId="3385B0B4" w14:textId="77777777" w:rsidTr="0075021E">
        <w:tc>
          <w:tcPr>
            <w:tcW w:w="3600" w:type="dxa"/>
          </w:tcPr>
          <w:p w14:paraId="2B26BE4A" w14:textId="77777777" w:rsidR="0075021E" w:rsidRPr="003F01DC" w:rsidRDefault="00575CA4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F01DC">
              <w:rPr>
                <w:rFonts w:asciiTheme="minorHAnsi" w:eastAsiaTheme="minorHAnsi" w:hAnsiTheme="minorHAnsi"/>
                <w:sz w:val="20"/>
                <w:szCs w:val="20"/>
              </w:rPr>
              <w:t>Certified by</w:t>
            </w:r>
          </w:p>
          <w:p w14:paraId="0F2D8F78" w14:textId="08CE4FDA" w:rsidR="00575CA4" w:rsidRPr="003F01DC" w:rsidRDefault="00575CA4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F01DC">
              <w:rPr>
                <w:rFonts w:asciiTheme="minorHAnsi" w:eastAsiaTheme="minorHAnsi" w:hAnsiTheme="minorHAnsi"/>
                <w:sz w:val="20"/>
                <w:szCs w:val="20"/>
              </w:rPr>
              <w:t>Principal Investigator</w:t>
            </w:r>
            <w:r w:rsidR="00C77F78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</w:p>
          <w:p w14:paraId="24659427" w14:textId="3D054B7B" w:rsidR="00575CA4" w:rsidRPr="003F01DC" w:rsidRDefault="00575CA4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750" w:type="dxa"/>
          </w:tcPr>
          <w:p w14:paraId="67F16A3E" w14:textId="77777777" w:rsidR="0075021E" w:rsidRPr="003F01DC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75021E" w:rsidRPr="003F01DC" w14:paraId="038C5F67" w14:textId="77777777" w:rsidTr="0075021E">
        <w:tc>
          <w:tcPr>
            <w:tcW w:w="3600" w:type="dxa"/>
          </w:tcPr>
          <w:p w14:paraId="7ABBD7B6" w14:textId="1718B891" w:rsidR="0075021E" w:rsidRPr="003F01DC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F01DC">
              <w:rPr>
                <w:rFonts w:asciiTheme="minorHAnsi" w:eastAsiaTheme="minorHAnsi" w:hAnsiTheme="minorHAnsi"/>
                <w:sz w:val="20"/>
                <w:szCs w:val="20"/>
              </w:rPr>
              <w:t>Approved by</w:t>
            </w:r>
          </w:p>
          <w:p w14:paraId="2729C744" w14:textId="77777777" w:rsidR="0075021E" w:rsidRDefault="0075021E" w:rsidP="00C77F78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3F01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 xml:space="preserve">Dept. Chair </w:t>
            </w:r>
            <w:r w:rsidRPr="003F01DC">
              <w:rPr>
                <w:rFonts w:asciiTheme="minorHAnsi" w:eastAsiaTheme="minorHAnsi" w:hAnsiTheme="minorHAnsi"/>
                <w:sz w:val="20"/>
                <w:szCs w:val="20"/>
              </w:rPr>
              <w:t>or</w:t>
            </w:r>
            <w:r w:rsidRPr="003F01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77F7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 xml:space="preserve">Executive </w:t>
            </w:r>
            <w:r w:rsidRPr="003F01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 xml:space="preserve">Director </w:t>
            </w:r>
          </w:p>
          <w:p w14:paraId="2AD8BD9D" w14:textId="79B1702F" w:rsidR="00C77F78" w:rsidRPr="003F01DC" w:rsidRDefault="00C77F78" w:rsidP="00C77F78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750" w:type="dxa"/>
          </w:tcPr>
          <w:p w14:paraId="57EEE9CE" w14:textId="77777777" w:rsidR="0075021E" w:rsidRPr="003F01DC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75021E" w:rsidRPr="003F01DC" w14:paraId="2E8C6CA5" w14:textId="77777777" w:rsidTr="0075021E">
        <w:tc>
          <w:tcPr>
            <w:tcW w:w="3600" w:type="dxa"/>
          </w:tcPr>
          <w:p w14:paraId="4B6BA555" w14:textId="57F51CEA" w:rsidR="0075021E" w:rsidRPr="003F01DC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F01DC">
              <w:rPr>
                <w:rFonts w:asciiTheme="minorHAnsi" w:eastAsiaTheme="minorHAnsi" w:hAnsiTheme="minorHAnsi"/>
                <w:sz w:val="20"/>
                <w:szCs w:val="20"/>
              </w:rPr>
              <w:t>Approved by</w:t>
            </w:r>
          </w:p>
          <w:p w14:paraId="3B34A48C" w14:textId="3F87E338" w:rsidR="0075021E" w:rsidRPr="003F01DC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3F01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Office of Sponsored Programs</w:t>
            </w:r>
          </w:p>
        </w:tc>
        <w:tc>
          <w:tcPr>
            <w:tcW w:w="5750" w:type="dxa"/>
          </w:tcPr>
          <w:p w14:paraId="6D995630" w14:textId="77777777" w:rsidR="0075021E" w:rsidRPr="003F01DC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5FDBE307" w14:textId="5573CE75" w:rsidR="0075021E" w:rsidRDefault="0075021E" w:rsidP="00437B3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 w:val="22"/>
        </w:rPr>
      </w:pPr>
    </w:p>
    <w:sectPr w:rsidR="0075021E" w:rsidSect="001D2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531B" w14:textId="77777777" w:rsidR="00987EBF" w:rsidRDefault="00987EBF" w:rsidP="008F29C5">
      <w:pPr>
        <w:spacing w:before="0" w:after="0"/>
      </w:pPr>
      <w:r>
        <w:separator/>
      </w:r>
    </w:p>
  </w:endnote>
  <w:endnote w:type="continuationSeparator" w:id="0">
    <w:p w14:paraId="7E6E62FB" w14:textId="77777777" w:rsidR="00987EBF" w:rsidRDefault="00987EBF" w:rsidP="008F29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C302" w14:textId="77777777" w:rsidR="0075021E" w:rsidRDefault="0075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6330" w14:textId="2F56F06D" w:rsidR="008F29C5" w:rsidRPr="0075021E" w:rsidRDefault="00437B30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Advance Account Request Form</w:t>
    </w:r>
    <w:r w:rsidR="00522996" w:rsidRPr="00437B30">
      <w:rPr>
        <w:rFonts w:ascii="Calibri" w:hAnsi="Calibri"/>
        <w:sz w:val="16"/>
        <w:szCs w:val="16"/>
      </w:rPr>
      <w:t xml:space="preserve">, Revised </w:t>
    </w:r>
    <w:r w:rsidR="001D22A1">
      <w:rPr>
        <w:rFonts w:ascii="Calibri" w:hAnsi="Calibri"/>
        <w:sz w:val="16"/>
        <w:szCs w:val="16"/>
      </w:rPr>
      <w:t>5/14</w:t>
    </w:r>
    <w:r>
      <w:rPr>
        <w:rFonts w:ascii="Calibri" w:hAnsi="Calibri"/>
        <w:sz w:val="16"/>
        <w:szCs w:val="16"/>
      </w:rPr>
      <w:t>/</w:t>
    </w:r>
    <w:r w:rsidRPr="00437B30">
      <w:rPr>
        <w:rFonts w:asciiTheme="minorHAnsi" w:hAnsiTheme="minorHAnsi"/>
        <w:sz w:val="16"/>
        <w:szCs w:val="16"/>
      </w:rPr>
      <w:t>2020</w:t>
    </w:r>
    <w:r w:rsidR="00B03FA0">
      <w:rPr>
        <w:rFonts w:asciiTheme="minorHAnsi" w:hAnsiTheme="minorHAnsi"/>
        <w:sz w:val="16"/>
        <w:szCs w:val="16"/>
      </w:rPr>
      <w:t xml:space="preserve">; </w:t>
    </w:r>
    <w:r w:rsidR="00B03FA0">
      <w:rPr>
        <w:rFonts w:asciiTheme="minorHAnsi" w:hAnsiTheme="minorHAnsi"/>
        <w:sz w:val="16"/>
        <w:szCs w:val="16"/>
      </w:rPr>
      <w:t>11.16.2022</w:t>
    </w:r>
    <w:r w:rsidR="000F5DD6" w:rsidRPr="00437B30">
      <w:rPr>
        <w:rFonts w:asciiTheme="minorHAnsi" w:hAnsiTheme="minorHAnsi"/>
        <w:sz w:val="16"/>
        <w:szCs w:val="16"/>
      </w:rPr>
      <w:ptab w:relativeTo="margin" w:alignment="center" w:leader="none"/>
    </w:r>
    <w:r w:rsidR="000F5DD6" w:rsidRPr="00437B30">
      <w:rPr>
        <w:rFonts w:asciiTheme="minorHAnsi" w:hAnsiTheme="minorHAnsi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6310" w14:textId="77777777" w:rsidR="0075021E" w:rsidRDefault="00750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8EC9" w14:textId="77777777" w:rsidR="00987EBF" w:rsidRDefault="00987EBF" w:rsidP="008F29C5">
      <w:pPr>
        <w:spacing w:before="0" w:after="0"/>
      </w:pPr>
      <w:r>
        <w:separator/>
      </w:r>
    </w:p>
  </w:footnote>
  <w:footnote w:type="continuationSeparator" w:id="0">
    <w:p w14:paraId="417CB4BC" w14:textId="77777777" w:rsidR="00987EBF" w:rsidRDefault="00987EBF" w:rsidP="008F29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0D09" w14:textId="77777777" w:rsidR="0075021E" w:rsidRDefault="0075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10" w:type="dxa"/>
      <w:tblLook w:val="04A0" w:firstRow="1" w:lastRow="0" w:firstColumn="1" w:lastColumn="0" w:noHBand="0" w:noVBand="1"/>
    </w:tblPr>
    <w:tblGrid>
      <w:gridCol w:w="5586"/>
      <w:gridCol w:w="4584"/>
    </w:tblGrid>
    <w:tr w:rsidR="00AD018B" w14:paraId="79181CF9" w14:textId="77777777" w:rsidTr="002E2EFF"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CE4FA2" w14:textId="1CDC05E5" w:rsidR="00E07CF9" w:rsidRDefault="003B3E46" w:rsidP="002E2EFF">
          <w:pPr>
            <w:spacing w:before="0" w:after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DADC09" wp14:editId="5DC2CDD1">
                    <wp:simplePos x="0" y="0"/>
                    <wp:positionH relativeFrom="margin">
                      <wp:align>center</wp:align>
                    </wp:positionH>
                    <wp:positionV relativeFrom="bottomMargin">
                      <wp:align>top</wp:align>
                    </wp:positionV>
                    <wp:extent cx="635000" cy="381000"/>
                    <wp:effectExtent l="0" t="0" r="0" b="4445"/>
                    <wp:wrapNone/>
                    <wp:docPr id="1" name="TITUSO1footer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50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C0EAC" w14:textId="0B3079F1" w:rsidR="003B3E46" w:rsidRDefault="00437B30" w:rsidP="00437B30">
                                <w:pPr>
                                  <w:spacing w:before="0" w:after="0"/>
                                </w:pPr>
                                <w:r w:rsidRPr="00437B30">
                                  <w:rPr>
                                    <w:color w:val="000000"/>
                                    <w:sz w:val="17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DADC09" id="_x0000_t202" coordsize="21600,21600" o:spt="202" path="m,l,21600r21600,l21600,xe">
                    <v:stroke joinstyle="miter"/>
                    <v:path gradientshapeok="t" o:connecttype="rect"/>
                  </v:shapetype>
                  <v:shape id="TITUSO1footer" o:spid="_x0000_s1026" type="#_x0000_t202" style="position:absolute;margin-left:0;margin-top:0;width:50pt;height:30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" o:allowincell="f" filled="f" stroked="f" strokeweight=".5pt">
                    <v:textbox style="mso-fit-shape-to-text:t">
                      <w:txbxContent>
                        <w:p w14:paraId="143C0EAC" w14:textId="0B3079F1" w:rsidR="003B3E46" w:rsidRDefault="00437B30" w:rsidP="00437B30">
                          <w:pPr>
                            <w:spacing w:before="0" w:after="0"/>
                          </w:pPr>
                          <w:r w:rsidRPr="00437B30">
                            <w:rPr>
                              <w:color w:val="000000"/>
                              <w:sz w:val="17"/>
                            </w:rPr>
                            <w:t> 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6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BD1C24F" w14:textId="4B925891" w:rsidR="00E07CF9" w:rsidRPr="00E07CF9" w:rsidRDefault="00E07CF9" w:rsidP="00E07CF9">
          <w:pPr>
            <w:spacing w:before="0" w:after="0"/>
            <w:rPr>
              <w:rFonts w:ascii="Times New Roman" w:hAnsi="Times New Roman"/>
              <w:b/>
              <w:i/>
              <w:sz w:val="28"/>
              <w:szCs w:val="28"/>
            </w:rPr>
          </w:pPr>
        </w:p>
      </w:tc>
    </w:tr>
    <w:tr w:rsidR="002E2EFF" w14:paraId="51A1D311" w14:textId="77777777" w:rsidTr="000D5DD0"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6FC12F5" w14:textId="63FD346F" w:rsidR="002E2EFF" w:rsidRDefault="004064C4">
          <w:pPr>
            <w:spacing w:before="0" w:after="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3D167F6" wp14:editId="138DEF7C">
                <wp:extent cx="3406435" cy="670618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6435" cy="67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F7048B3" w14:textId="3D1DD16D" w:rsidR="002E2EFF" w:rsidRPr="006951EC" w:rsidRDefault="007865D5" w:rsidP="002E2EFF">
          <w:pPr>
            <w:spacing w:before="0" w:after="0"/>
            <w:rPr>
              <w:rFonts w:ascii="Times New Roman" w:hAnsi="Times New Roman"/>
              <w:b/>
              <w:i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ADVANCE ACCOUNT REQUEST FORM</w:t>
          </w:r>
        </w:p>
      </w:tc>
    </w:tr>
  </w:tbl>
  <w:p w14:paraId="13117D63" w14:textId="5738D7C1" w:rsidR="00407C48" w:rsidRPr="006C0C4C" w:rsidRDefault="00407C48" w:rsidP="006C0C4C">
    <w:pPr>
      <w:spacing w:before="0" w:after="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955E" w14:textId="77777777" w:rsidR="0075021E" w:rsidRDefault="00750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6D4"/>
    <w:multiLevelType w:val="hybridMultilevel"/>
    <w:tmpl w:val="A9828CB8"/>
    <w:lvl w:ilvl="0" w:tplc="38206C4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021BCD"/>
    <w:multiLevelType w:val="hybridMultilevel"/>
    <w:tmpl w:val="699A901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28691F"/>
    <w:multiLevelType w:val="multilevel"/>
    <w:tmpl w:val="EC32D6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6A73074"/>
    <w:multiLevelType w:val="hybridMultilevel"/>
    <w:tmpl w:val="9B8E2DD6"/>
    <w:lvl w:ilvl="0" w:tplc="F954C85A">
      <w:start w:val="1"/>
      <w:numFmt w:val="lowerRoman"/>
      <w:lvlText w:val="(%1)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D6435EA"/>
    <w:multiLevelType w:val="multilevel"/>
    <w:tmpl w:val="CDAA9372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6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1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85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657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801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8730" w:hanging="180"/>
      </w:pPr>
      <w:rPr>
        <w:rFonts w:ascii="Symbol" w:hAnsi="Symbol" w:hint="default"/>
        <w:color w:val="auto"/>
      </w:rPr>
    </w:lvl>
  </w:abstractNum>
  <w:abstractNum w:abstractNumId="5" w15:restartNumberingAfterBreak="0">
    <w:nsid w:val="1DE17F64"/>
    <w:multiLevelType w:val="multilevel"/>
    <w:tmpl w:val="CDAA9372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6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1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85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657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801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8730" w:hanging="180"/>
      </w:pPr>
      <w:rPr>
        <w:rFonts w:ascii="Symbol" w:hAnsi="Symbol" w:hint="default"/>
        <w:color w:val="auto"/>
      </w:rPr>
    </w:lvl>
  </w:abstractNum>
  <w:abstractNum w:abstractNumId="6" w15:restartNumberingAfterBreak="0">
    <w:nsid w:val="219F1B02"/>
    <w:multiLevelType w:val="multilevel"/>
    <w:tmpl w:val="FD9C09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2641021"/>
    <w:multiLevelType w:val="multilevel"/>
    <w:tmpl w:val="F35EE0CC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2D461B1"/>
    <w:multiLevelType w:val="hybridMultilevel"/>
    <w:tmpl w:val="F5DC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595C"/>
    <w:multiLevelType w:val="hybridMultilevel"/>
    <w:tmpl w:val="F4506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1118"/>
    <w:multiLevelType w:val="hybridMultilevel"/>
    <w:tmpl w:val="CC88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6B8"/>
    <w:multiLevelType w:val="hybridMultilevel"/>
    <w:tmpl w:val="9A16D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93F28"/>
    <w:multiLevelType w:val="hybridMultilevel"/>
    <w:tmpl w:val="91E0D2DA"/>
    <w:lvl w:ilvl="0" w:tplc="AF723F6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3A910A50"/>
    <w:multiLevelType w:val="multilevel"/>
    <w:tmpl w:val="CDAA9372"/>
    <w:lvl w:ilvl="0">
      <w:start w:val="1"/>
      <w:numFmt w:val="decimal"/>
      <w:lvlText w:val="%1."/>
      <w:lvlJc w:val="left"/>
      <w:pPr>
        <w:ind w:left="531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0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75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4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19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891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1035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1070" w:hanging="180"/>
      </w:pPr>
      <w:rPr>
        <w:rFonts w:ascii="Symbol" w:hAnsi="Symbol" w:hint="default"/>
        <w:color w:val="auto"/>
      </w:rPr>
    </w:lvl>
  </w:abstractNum>
  <w:abstractNum w:abstractNumId="14" w15:restartNumberingAfterBreak="0">
    <w:nsid w:val="458245B9"/>
    <w:multiLevelType w:val="hybridMultilevel"/>
    <w:tmpl w:val="01F2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03A5D"/>
    <w:multiLevelType w:val="hybridMultilevel"/>
    <w:tmpl w:val="9848AE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656DA5"/>
    <w:multiLevelType w:val="multilevel"/>
    <w:tmpl w:val="42EE17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50883DCF"/>
    <w:multiLevelType w:val="hybridMultilevel"/>
    <w:tmpl w:val="C72698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2D96055"/>
    <w:multiLevelType w:val="hybridMultilevel"/>
    <w:tmpl w:val="F5DCB8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C485E"/>
    <w:multiLevelType w:val="hybridMultilevel"/>
    <w:tmpl w:val="677ECD08"/>
    <w:lvl w:ilvl="0" w:tplc="CD2482CC">
      <w:start w:val="1"/>
      <w:numFmt w:val="lowerLetter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6A2A1674"/>
    <w:multiLevelType w:val="hybridMultilevel"/>
    <w:tmpl w:val="2D5473C0"/>
    <w:lvl w:ilvl="0" w:tplc="24D2D40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C177C98"/>
    <w:multiLevelType w:val="hybridMultilevel"/>
    <w:tmpl w:val="FCEA4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B270F6"/>
    <w:multiLevelType w:val="hybridMultilevel"/>
    <w:tmpl w:val="BD643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91825"/>
    <w:multiLevelType w:val="hybridMultilevel"/>
    <w:tmpl w:val="9ED24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2B6E54"/>
    <w:multiLevelType w:val="hybridMultilevel"/>
    <w:tmpl w:val="D248D00C"/>
    <w:lvl w:ilvl="0" w:tplc="24D2D404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22"/>
  </w:num>
  <w:num w:numId="6">
    <w:abstractNumId w:val="9"/>
  </w:num>
  <w:num w:numId="7">
    <w:abstractNumId w:val="11"/>
  </w:num>
  <w:num w:numId="8">
    <w:abstractNumId w:val="15"/>
  </w:num>
  <w:num w:numId="9">
    <w:abstractNumId w:val="21"/>
  </w:num>
  <w:num w:numId="10">
    <w:abstractNumId w:val="0"/>
  </w:num>
  <w:num w:numId="11">
    <w:abstractNumId w:val="19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5"/>
  </w:num>
  <w:num w:numId="18">
    <w:abstractNumId w:val="20"/>
  </w:num>
  <w:num w:numId="19">
    <w:abstractNumId w:val="23"/>
  </w:num>
  <w:num w:numId="20">
    <w:abstractNumId w:val="10"/>
  </w:num>
  <w:num w:numId="21">
    <w:abstractNumId w:val="2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F8"/>
    <w:rsid w:val="00007DFA"/>
    <w:rsid w:val="000579A6"/>
    <w:rsid w:val="0006662A"/>
    <w:rsid w:val="00081DFD"/>
    <w:rsid w:val="000D5DD0"/>
    <w:rsid w:val="000E3B45"/>
    <w:rsid w:val="000F38A3"/>
    <w:rsid w:val="000F5DD6"/>
    <w:rsid w:val="0013009F"/>
    <w:rsid w:val="001572ED"/>
    <w:rsid w:val="00163209"/>
    <w:rsid w:val="0018243F"/>
    <w:rsid w:val="001A0236"/>
    <w:rsid w:val="001A6AC7"/>
    <w:rsid w:val="001D22A1"/>
    <w:rsid w:val="00236C8A"/>
    <w:rsid w:val="0025580B"/>
    <w:rsid w:val="00296377"/>
    <w:rsid w:val="002E2EFF"/>
    <w:rsid w:val="003201DF"/>
    <w:rsid w:val="003452C0"/>
    <w:rsid w:val="003509CD"/>
    <w:rsid w:val="003570E7"/>
    <w:rsid w:val="003A6EE8"/>
    <w:rsid w:val="003B3E46"/>
    <w:rsid w:val="003F01DC"/>
    <w:rsid w:val="003F4ECE"/>
    <w:rsid w:val="00405183"/>
    <w:rsid w:val="004064C4"/>
    <w:rsid w:val="00407C48"/>
    <w:rsid w:val="00416B5D"/>
    <w:rsid w:val="004266EC"/>
    <w:rsid w:val="00437B30"/>
    <w:rsid w:val="004617F2"/>
    <w:rsid w:val="00475FE2"/>
    <w:rsid w:val="004954CE"/>
    <w:rsid w:val="004A0CE8"/>
    <w:rsid w:val="004B145D"/>
    <w:rsid w:val="004C1007"/>
    <w:rsid w:val="004C3014"/>
    <w:rsid w:val="004E322F"/>
    <w:rsid w:val="004E4610"/>
    <w:rsid w:val="00520E38"/>
    <w:rsid w:val="00522996"/>
    <w:rsid w:val="00573379"/>
    <w:rsid w:val="00575CA4"/>
    <w:rsid w:val="005902D1"/>
    <w:rsid w:val="005B37DC"/>
    <w:rsid w:val="005E3DB1"/>
    <w:rsid w:val="005F4FF3"/>
    <w:rsid w:val="00612DD1"/>
    <w:rsid w:val="006165F2"/>
    <w:rsid w:val="006337E1"/>
    <w:rsid w:val="00660647"/>
    <w:rsid w:val="006656C3"/>
    <w:rsid w:val="00686045"/>
    <w:rsid w:val="00697DAA"/>
    <w:rsid w:val="006C0C4C"/>
    <w:rsid w:val="006E5928"/>
    <w:rsid w:val="00730FD5"/>
    <w:rsid w:val="00734E49"/>
    <w:rsid w:val="0075021E"/>
    <w:rsid w:val="00763DF3"/>
    <w:rsid w:val="007664E9"/>
    <w:rsid w:val="007865D5"/>
    <w:rsid w:val="007A62EA"/>
    <w:rsid w:val="007D5B35"/>
    <w:rsid w:val="00802186"/>
    <w:rsid w:val="00815690"/>
    <w:rsid w:val="00816142"/>
    <w:rsid w:val="00834DFF"/>
    <w:rsid w:val="008378A1"/>
    <w:rsid w:val="008955CE"/>
    <w:rsid w:val="008A0A21"/>
    <w:rsid w:val="008F1ECF"/>
    <w:rsid w:val="008F29C5"/>
    <w:rsid w:val="0092431F"/>
    <w:rsid w:val="00957F27"/>
    <w:rsid w:val="00973C3C"/>
    <w:rsid w:val="00987EBF"/>
    <w:rsid w:val="009C2E1D"/>
    <w:rsid w:val="00A546D9"/>
    <w:rsid w:val="00A66599"/>
    <w:rsid w:val="00AD018B"/>
    <w:rsid w:val="00AD760D"/>
    <w:rsid w:val="00B03FA0"/>
    <w:rsid w:val="00B166D5"/>
    <w:rsid w:val="00B57923"/>
    <w:rsid w:val="00BA70B9"/>
    <w:rsid w:val="00BC1127"/>
    <w:rsid w:val="00BD324D"/>
    <w:rsid w:val="00C42CF8"/>
    <w:rsid w:val="00C5123C"/>
    <w:rsid w:val="00C75FA5"/>
    <w:rsid w:val="00C77F78"/>
    <w:rsid w:val="00C943C0"/>
    <w:rsid w:val="00C94801"/>
    <w:rsid w:val="00C958EE"/>
    <w:rsid w:val="00CB795E"/>
    <w:rsid w:val="00D45A62"/>
    <w:rsid w:val="00D51FE4"/>
    <w:rsid w:val="00D56925"/>
    <w:rsid w:val="00D604FC"/>
    <w:rsid w:val="00DC2ECA"/>
    <w:rsid w:val="00E064DE"/>
    <w:rsid w:val="00E07CF9"/>
    <w:rsid w:val="00E31932"/>
    <w:rsid w:val="00E710F9"/>
    <w:rsid w:val="00EB645A"/>
    <w:rsid w:val="00EF651F"/>
    <w:rsid w:val="00F02A74"/>
    <w:rsid w:val="00F1310A"/>
    <w:rsid w:val="00F201AD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DD1D16"/>
  <w15:docId w15:val="{502A6A6D-82C0-4740-94AB-E393564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8"/>
    <w:pPr>
      <w:spacing w:before="60" w:after="6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CF8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CF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CF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CF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CF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CF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CF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CF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CF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C4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2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C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C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C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C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C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4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9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29C5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9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29C5"/>
    <w:rPr>
      <w:rFonts w:ascii="Palatino Linotype" w:eastAsia="Times New Roman" w:hAnsi="Palatino Linotyp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F2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F2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[Form title], revised [date last revised]</vt:lpstr>
    </vt:vector>
  </TitlesOfParts>
  <Company>HPHC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title], revised [date last revised]</dc:title>
  <dc:creator>Neylon, Deirdre</dc:creator>
  <cp:lastModifiedBy>Johnson, Charlotte</cp:lastModifiedBy>
  <cp:revision>2</cp:revision>
  <cp:lastPrinted>2022-07-28T16:48:00Z</cp:lastPrinted>
  <dcterms:created xsi:type="dcterms:W3CDTF">2022-11-17T02:27:00Z</dcterms:created>
  <dcterms:modified xsi:type="dcterms:W3CDTF">2022-11-17T02:27:00Z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ed2d109c-623e-4745-8a6e-87b14b58a956</vt:lpwstr>
  </property>
  <property fmtid="{D5CDD505-2E9C-101B-9397-08002B2CF9AE}" pid="3" name="Classification">
    <vt:lpwstr>Internal Use Only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