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7130" w14:textId="77777777" w:rsidR="009A0ECE" w:rsidRPr="00D207CC" w:rsidRDefault="009A0ECE" w:rsidP="000E3B45">
      <w:pPr>
        <w:spacing w:before="0" w:after="0"/>
        <w:jc w:val="center"/>
        <w:rPr>
          <w:rFonts w:ascii="Times New Roman" w:hAnsi="Times New Roman"/>
          <w:b/>
        </w:rPr>
      </w:pPr>
    </w:p>
    <w:p w14:paraId="41154139" w14:textId="77777777" w:rsidR="00196991" w:rsidRDefault="009A0ECE" w:rsidP="009A0ECE">
      <w:pPr>
        <w:spacing w:before="0" w:after="0" w:line="276" w:lineRule="auto"/>
        <w:jc w:val="center"/>
        <w:rPr>
          <w:rFonts w:ascii="Times New Roman" w:hAnsi="Times New Roman"/>
          <w:b/>
          <w:bCs/>
        </w:rPr>
      </w:pPr>
      <w:r w:rsidRPr="00D207CC">
        <w:rPr>
          <w:rFonts w:ascii="Times New Roman" w:hAnsi="Times New Roman"/>
          <w:b/>
          <w:bCs/>
        </w:rPr>
        <w:t>Harvard Pilgrim Health Care, Inc.</w:t>
      </w:r>
    </w:p>
    <w:p w14:paraId="31BBC809" w14:textId="6AE07C81" w:rsidR="009A0ECE" w:rsidRPr="00D207CC" w:rsidRDefault="009A0ECE" w:rsidP="009A0ECE">
      <w:pPr>
        <w:spacing w:before="0" w:after="0" w:line="276" w:lineRule="auto"/>
        <w:jc w:val="center"/>
        <w:rPr>
          <w:rFonts w:ascii="Times New Roman" w:hAnsi="Times New Roman"/>
          <w:b/>
          <w:bCs/>
        </w:rPr>
      </w:pPr>
      <w:r w:rsidRPr="00D207CC">
        <w:rPr>
          <w:rFonts w:ascii="Times New Roman" w:hAnsi="Times New Roman"/>
          <w:b/>
          <w:bCs/>
        </w:rPr>
        <w:t>Harvard Pilgrim Health Care Institute, LLC</w:t>
      </w:r>
    </w:p>
    <w:p w14:paraId="0BF5DBDD" w14:textId="1AF8CD1B" w:rsidR="009A0ECE" w:rsidRPr="00D207CC" w:rsidRDefault="009A0ECE" w:rsidP="009A0ECE">
      <w:pPr>
        <w:spacing w:before="0" w:after="0" w:line="276" w:lineRule="auto"/>
        <w:jc w:val="center"/>
        <w:rPr>
          <w:rFonts w:ascii="Times New Roman" w:hAnsi="Times New Roman"/>
          <w:b/>
          <w:bCs/>
          <w:i/>
          <w:iCs/>
        </w:rPr>
      </w:pPr>
      <w:r w:rsidRPr="00D207CC">
        <w:rPr>
          <w:rFonts w:ascii="Times New Roman" w:hAnsi="Times New Roman"/>
          <w:b/>
          <w:bCs/>
          <w:i/>
          <w:iCs/>
        </w:rPr>
        <w:t>Office of Sponsored Programs</w:t>
      </w:r>
      <w:r w:rsidR="00AD646C">
        <w:rPr>
          <w:rFonts w:ascii="Times New Roman" w:hAnsi="Times New Roman"/>
          <w:b/>
          <w:bCs/>
          <w:i/>
          <w:iCs/>
        </w:rPr>
        <w:t xml:space="preserve"> and Office of Research Integrity and Compliance</w:t>
      </w:r>
    </w:p>
    <w:p w14:paraId="7200518C" w14:textId="77777777" w:rsidR="009A0ECE" w:rsidRPr="00D207CC" w:rsidRDefault="009A0ECE" w:rsidP="009A0ECE">
      <w:pPr>
        <w:spacing w:before="0" w:after="0"/>
        <w:jc w:val="center"/>
        <w:rPr>
          <w:rFonts w:ascii="Times New Roman" w:hAnsi="Times New Roman"/>
          <w:b/>
          <w:bCs/>
          <w:i/>
          <w:iCs/>
        </w:rPr>
      </w:pPr>
    </w:p>
    <w:p w14:paraId="114564C5" w14:textId="77777777" w:rsidR="000E3B45" w:rsidRPr="00D207CC" w:rsidRDefault="009A0ECE" w:rsidP="009A0ECE">
      <w:pPr>
        <w:spacing w:before="0" w:after="0"/>
        <w:jc w:val="center"/>
        <w:rPr>
          <w:rFonts w:ascii="Times New Roman" w:hAnsi="Times New Roman"/>
          <w:b/>
        </w:rPr>
      </w:pPr>
      <w:r w:rsidRPr="00D207CC">
        <w:rPr>
          <w:rFonts w:ascii="Times New Roman" w:hAnsi="Times New Roman"/>
          <w:b/>
          <w:bCs/>
        </w:rPr>
        <w:t>Policy and Procedure</w:t>
      </w:r>
    </w:p>
    <w:p w14:paraId="2E378540" w14:textId="77777777" w:rsidR="009A0ECE" w:rsidRPr="00D207CC" w:rsidRDefault="009A0ECE" w:rsidP="000E3B45">
      <w:pPr>
        <w:spacing w:before="0" w:after="0"/>
        <w:rPr>
          <w:rFonts w:ascii="Times New Roman" w:hAnsi="Times New Roman"/>
          <w:b/>
        </w:rPr>
      </w:pPr>
    </w:p>
    <w:p w14:paraId="0BE51240" w14:textId="77777777" w:rsidR="00044DC1" w:rsidRPr="00D207CC" w:rsidRDefault="00044DC1" w:rsidP="00044DC1">
      <w:pPr>
        <w:spacing w:before="0" w:after="0"/>
        <w:rPr>
          <w:rFonts w:ascii="Times New Roman" w:hAnsi="Times New Roman"/>
          <w:b/>
          <w:sz w:val="8"/>
          <w:szCs w:val="8"/>
        </w:rPr>
      </w:pPr>
      <w:r w:rsidRPr="00D207CC">
        <w:rPr>
          <w:rFonts w:ascii="Times New Roman" w:hAnsi="Times New Roman"/>
          <w:b/>
          <w:noProof/>
          <w:color w:val="FF0000"/>
        </w:rPr>
        <mc:AlternateContent>
          <mc:Choice Requires="wps">
            <w:drawing>
              <wp:anchor distT="0" distB="0" distL="114300" distR="114300" simplePos="0" relativeHeight="251659264" behindDoc="0" locked="0" layoutInCell="1" allowOverlap="1" wp14:anchorId="7B2AFEFE" wp14:editId="3B8549BD">
                <wp:simplePos x="0" y="0"/>
                <wp:positionH relativeFrom="margin">
                  <wp:align>left</wp:align>
                </wp:positionH>
                <wp:positionV relativeFrom="paragraph">
                  <wp:posOffset>8255</wp:posOffset>
                </wp:positionV>
                <wp:extent cx="6016625" cy="8890"/>
                <wp:effectExtent l="0" t="0" r="317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6625"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84D07"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7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" strokecolor="windowText" strokeweight=".5pt">
                <v:stroke joinstyle="miter"/>
                <o:lock v:ext="edit" shapetype="f"/>
                <w10:wrap anchorx="margin"/>
              </v:line>
            </w:pict>
          </mc:Fallback>
        </mc:AlternateContent>
      </w:r>
    </w:p>
    <w:p w14:paraId="6DF9E6EE" w14:textId="77777777" w:rsidR="00044DC1" w:rsidRPr="00D207CC" w:rsidRDefault="00044DC1" w:rsidP="00044DC1">
      <w:pPr>
        <w:spacing w:before="0" w:after="0"/>
        <w:rPr>
          <w:rFonts w:ascii="Times New Roman" w:hAnsi="Times New Roman"/>
          <w:b/>
          <w:sz w:val="16"/>
          <w:szCs w:val="16"/>
        </w:rPr>
      </w:pPr>
    </w:p>
    <w:p w14:paraId="271D35D1" w14:textId="1676401A" w:rsidR="00044DC1" w:rsidRPr="00D207CC" w:rsidRDefault="00044DC1" w:rsidP="00044DC1">
      <w:pPr>
        <w:spacing w:before="0" w:after="0"/>
        <w:rPr>
          <w:rFonts w:ascii="Times New Roman" w:hAnsi="Times New Roman"/>
          <w:b/>
          <w:bCs/>
          <w:color w:val="000000"/>
        </w:rPr>
      </w:pPr>
      <w:r w:rsidRPr="00D207CC">
        <w:rPr>
          <w:rFonts w:ascii="Times New Roman" w:hAnsi="Times New Roman"/>
          <w:b/>
        </w:rPr>
        <w:t>TITLE:</w:t>
      </w:r>
      <w:r w:rsidR="00A21DB3">
        <w:rPr>
          <w:rFonts w:ascii="Times New Roman" w:hAnsi="Times New Roman"/>
          <w:b/>
        </w:rPr>
        <w:t xml:space="preserve"> </w:t>
      </w:r>
      <w:r w:rsidRPr="00D207CC">
        <w:rPr>
          <w:rFonts w:ascii="Times New Roman" w:hAnsi="Times New Roman"/>
          <w:b/>
          <w:bCs/>
          <w:color w:val="000000"/>
        </w:rPr>
        <w:t>Research Records Retention and Destruction</w:t>
      </w:r>
    </w:p>
    <w:p w14:paraId="041C42E3" w14:textId="77777777" w:rsidR="00044DC1" w:rsidRPr="00D207CC" w:rsidRDefault="00044DC1" w:rsidP="00044DC1">
      <w:pPr>
        <w:spacing w:before="0" w:after="0"/>
        <w:rPr>
          <w:rFonts w:ascii="Times New Roman" w:hAnsi="Times New Roman"/>
          <w:b/>
          <w:sz w:val="16"/>
          <w:szCs w:val="16"/>
        </w:rPr>
      </w:pPr>
    </w:p>
    <w:p w14:paraId="26A6686C" w14:textId="77777777" w:rsidR="00044DC1" w:rsidRPr="00D207CC" w:rsidRDefault="00044DC1" w:rsidP="00F83B00">
      <w:pPr>
        <w:spacing w:before="0" w:after="120"/>
        <w:rPr>
          <w:rFonts w:ascii="Times New Roman" w:hAnsi="Times New Roman"/>
        </w:rPr>
      </w:pPr>
      <w:r w:rsidRPr="00D207CC">
        <w:rPr>
          <w:rFonts w:ascii="Times New Roman" w:hAnsi="Times New Roman"/>
          <w:b/>
          <w:noProof/>
        </w:rPr>
        <mc:AlternateContent>
          <mc:Choice Requires="wps">
            <w:drawing>
              <wp:anchor distT="0" distB="0" distL="114300" distR="114300" simplePos="0" relativeHeight="251660288" behindDoc="0" locked="0" layoutInCell="1" allowOverlap="1" wp14:anchorId="036AAE0E" wp14:editId="2EA4131F">
                <wp:simplePos x="0" y="0"/>
                <wp:positionH relativeFrom="margin">
                  <wp:posOffset>0</wp:posOffset>
                </wp:positionH>
                <wp:positionV relativeFrom="paragraph">
                  <wp:posOffset>-635</wp:posOffset>
                </wp:positionV>
                <wp:extent cx="6012815" cy="6985"/>
                <wp:effectExtent l="0" t="0"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2815" cy="69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FEC1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" strokecolor="windowText" strokeweight=".5pt">
                <v:stroke joinstyle="miter"/>
                <o:lock v:ext="edit" shapetype="f"/>
                <w10:wrap anchorx="margin"/>
              </v:line>
            </w:pict>
          </mc:Fallback>
        </mc:AlternateContent>
      </w:r>
    </w:p>
    <w:p w14:paraId="5900B460" w14:textId="77777777" w:rsidR="00044DC1" w:rsidRPr="006D2CF3" w:rsidRDefault="00044DC1" w:rsidP="006D2CF3">
      <w:pPr>
        <w:pStyle w:val="Heading1"/>
      </w:pPr>
      <w:r w:rsidRPr="006D2CF3">
        <w:t xml:space="preserve">PURPOSE: </w:t>
      </w:r>
    </w:p>
    <w:p w14:paraId="4FC9913A" w14:textId="6E00972E" w:rsidR="002A551E" w:rsidRPr="00F83B00" w:rsidRDefault="00044DC1" w:rsidP="00F83B00">
      <w:pPr>
        <w:spacing w:before="0" w:after="120"/>
        <w:rPr>
          <w:rFonts w:ascii="Times New Roman" w:hAnsi="Times New Roman"/>
        </w:rPr>
      </w:pPr>
      <w:r w:rsidRPr="00D207CC">
        <w:rPr>
          <w:rFonts w:ascii="Times New Roman" w:hAnsi="Times New Roman"/>
        </w:rPr>
        <w:t xml:space="preserve">To set forth how long records created or used in the conduct of research, </w:t>
      </w:r>
      <w:proofErr w:type="gramStart"/>
      <w:r w:rsidRPr="00D207CC">
        <w:rPr>
          <w:rFonts w:ascii="Times New Roman" w:hAnsi="Times New Roman"/>
        </w:rPr>
        <w:t>teaching</w:t>
      </w:r>
      <w:proofErr w:type="gramEnd"/>
      <w:r w:rsidRPr="00D207CC">
        <w:rPr>
          <w:rFonts w:ascii="Times New Roman" w:hAnsi="Times New Roman"/>
        </w:rPr>
        <w:t xml:space="preserve"> or research administration activities in support of the charitable and educational mission of HPHC must be maintained and provide disposal guidelines for how such records should be destroyed</w:t>
      </w:r>
    </w:p>
    <w:p w14:paraId="7E052B4F" w14:textId="77777777" w:rsidR="00044DC1" w:rsidRPr="006D2CF3" w:rsidRDefault="00044DC1" w:rsidP="006D2CF3">
      <w:pPr>
        <w:pStyle w:val="Heading1"/>
      </w:pPr>
      <w:r w:rsidRPr="006D2CF3">
        <w:t>PERSONS AFFECTED:</w:t>
      </w:r>
    </w:p>
    <w:p w14:paraId="4B63D992" w14:textId="27B4BC52" w:rsidR="002A551E" w:rsidRPr="006D2CF3" w:rsidRDefault="00044DC1" w:rsidP="009E3247">
      <w:pPr>
        <w:rPr>
          <w:rFonts w:ascii="Times New Roman" w:hAnsi="Times New Roman"/>
        </w:rPr>
      </w:pPr>
      <w:r w:rsidRPr="009E3247">
        <w:rPr>
          <w:rFonts w:ascii="Times New Roman" w:hAnsi="Times New Roman"/>
        </w:rPr>
        <w:t xml:space="preserve">This policy &amp; procedure (P/P) applies to all Harvard Pilgrim Health Care, Inc. (HPHC) and Harvard Pilgrim Care Institute, LLC (HPHCI) (collectively, HPHC/I) personnel engaged in research, </w:t>
      </w:r>
      <w:proofErr w:type="gramStart"/>
      <w:r w:rsidRPr="009E3247">
        <w:rPr>
          <w:rFonts w:ascii="Times New Roman" w:hAnsi="Times New Roman"/>
        </w:rPr>
        <w:t>teaching</w:t>
      </w:r>
      <w:proofErr w:type="gramEnd"/>
      <w:r w:rsidRPr="009E3247">
        <w:rPr>
          <w:rFonts w:ascii="Times New Roman" w:hAnsi="Times New Roman"/>
        </w:rPr>
        <w:t xml:space="preserve"> or research administration activities in support of the charitable and educational mission of HPHC, Inc.</w:t>
      </w:r>
    </w:p>
    <w:p w14:paraId="42B6CC50" w14:textId="786E9DD5" w:rsidR="00B1429A" w:rsidRPr="00B1429A" w:rsidRDefault="00B1429A" w:rsidP="006D2CF3">
      <w:pPr>
        <w:pStyle w:val="Heading1"/>
      </w:pPr>
      <w:r>
        <w:t>POLICY:</w:t>
      </w:r>
    </w:p>
    <w:p w14:paraId="6FA080CA" w14:textId="5BA94BF6" w:rsidR="002A551E" w:rsidRPr="00B1429A" w:rsidRDefault="00B1429A" w:rsidP="00B1429A">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Complete copies of pertinent documents should be maintained in an orderly manner for the duration indicated in Table 1, in a location and manner appropriate to the nature of the material. Unless otherwise specified, retention does not require retaining both paper and electronic forms. If a document is signed, a paper or portable document format (“PDF”), of the signed version should be retained. If a document is an official document, such as a government license or certificate, the original should be maintained. If data are stored at an off-site repository, it must remain accessible</w:t>
      </w:r>
      <w:r>
        <w:rPr>
          <w:rFonts w:ascii="Times New Roman" w:hAnsi="Times New Roman"/>
          <w:color w:val="000000"/>
        </w:rPr>
        <w:t>,</w:t>
      </w:r>
      <w:r w:rsidRPr="00D207CC">
        <w:rPr>
          <w:rFonts w:ascii="Times New Roman" w:hAnsi="Times New Roman"/>
          <w:color w:val="000000"/>
        </w:rPr>
        <w:t xml:space="preserve"> and the repository must follow HPHC/I policies regarding data retention. As far as possible, off-site storage must be limited to data from closed studies. For research studies, data retention must be consistent with commitments made to subjects, IRB</w:t>
      </w:r>
      <w:r>
        <w:rPr>
          <w:rFonts w:ascii="Times New Roman" w:hAnsi="Times New Roman"/>
          <w:color w:val="000000"/>
        </w:rPr>
        <w:t>,</w:t>
      </w:r>
      <w:r w:rsidRPr="00D207CC">
        <w:rPr>
          <w:rFonts w:ascii="Times New Roman" w:hAnsi="Times New Roman"/>
          <w:color w:val="000000"/>
        </w:rPr>
        <w:t xml:space="preserve"> and the sponsor. All data must be retained such that it is accessible for investigations and government oversight.</w:t>
      </w:r>
    </w:p>
    <w:p w14:paraId="259A67F2" w14:textId="27B7C243" w:rsidR="00044DC1" w:rsidRPr="002A551E" w:rsidRDefault="00044DC1" w:rsidP="006D2CF3">
      <w:pPr>
        <w:pStyle w:val="Heading1"/>
      </w:pPr>
      <w:r w:rsidRPr="002A551E">
        <w:t>DEFINITIONS</w:t>
      </w:r>
      <w:r w:rsidR="006D2CF3">
        <w:t>:</w:t>
      </w:r>
    </w:p>
    <w:p w14:paraId="219B3C8C" w14:textId="77777777" w:rsidR="00044DC1" w:rsidRPr="002A551E" w:rsidRDefault="00044DC1" w:rsidP="002A551E">
      <w:pPr>
        <w:autoSpaceDE w:val="0"/>
        <w:autoSpaceDN w:val="0"/>
        <w:adjustRightInd w:val="0"/>
        <w:spacing w:before="0" w:after="120"/>
        <w:rPr>
          <w:rFonts w:ascii="Times New Roman" w:hAnsi="Times New Roman"/>
          <w:color w:val="000000"/>
        </w:rPr>
      </w:pPr>
      <w:r w:rsidRPr="002A551E">
        <w:rPr>
          <w:rFonts w:ascii="Times New Roman" w:hAnsi="Times New Roman"/>
          <w:color w:val="000000"/>
          <w:u w:val="single"/>
        </w:rPr>
        <w:t>Destroy</w:t>
      </w:r>
      <w:r w:rsidRPr="002A551E">
        <w:rPr>
          <w:rFonts w:ascii="Times New Roman" w:hAnsi="Times New Roman"/>
          <w:color w:val="000000"/>
        </w:rPr>
        <w:t xml:space="preserve"> - To destroy documents in a manner appropriate to their nature, such as deletion of e-mails and archived e-mails; shredding of documents containing protected information; locked-box recycling of confidential information; and erasure of electronic information on computer equipment consistent with applicable information security policies.</w:t>
      </w:r>
    </w:p>
    <w:p w14:paraId="3D7C8BAF" w14:textId="685979C8" w:rsidR="00044DC1" w:rsidRPr="002A551E" w:rsidRDefault="00044DC1" w:rsidP="002A551E">
      <w:pPr>
        <w:autoSpaceDE w:val="0"/>
        <w:autoSpaceDN w:val="0"/>
        <w:adjustRightInd w:val="0"/>
        <w:spacing w:before="0" w:after="120"/>
        <w:rPr>
          <w:rFonts w:ascii="Times New Roman" w:hAnsi="Times New Roman"/>
          <w:color w:val="000000"/>
        </w:rPr>
      </w:pPr>
      <w:r w:rsidRPr="002A551E">
        <w:rPr>
          <w:rFonts w:ascii="Times New Roman" w:hAnsi="Times New Roman"/>
          <w:color w:val="000000"/>
          <w:u w:val="single"/>
        </w:rPr>
        <w:t>Records</w:t>
      </w:r>
      <w:r w:rsidRPr="002A551E">
        <w:rPr>
          <w:rFonts w:ascii="Times New Roman" w:hAnsi="Times New Roman"/>
          <w:color w:val="000000"/>
        </w:rPr>
        <w:t xml:space="preserve"> -</w:t>
      </w:r>
      <w:r w:rsidR="00E1283D" w:rsidRPr="002A551E">
        <w:rPr>
          <w:rFonts w:ascii="Times New Roman" w:hAnsi="Times New Roman"/>
          <w:color w:val="000000"/>
        </w:rPr>
        <w:t xml:space="preserve"> </w:t>
      </w:r>
      <w:r w:rsidRPr="002A551E">
        <w:rPr>
          <w:rFonts w:ascii="Times New Roman" w:hAnsi="Times New Roman"/>
          <w:color w:val="000000"/>
          <w:shd w:val="clear" w:color="auto" w:fill="FFFFFF"/>
        </w:rPr>
        <w:t>A record is information that has been recorded or captured, regardless of physical form or characteristics.</w:t>
      </w:r>
      <w:r w:rsidRPr="002A551E">
        <w:rPr>
          <w:rFonts w:ascii="Times New Roman" w:hAnsi="Times New Roman"/>
          <w:color w:val="000000"/>
        </w:rPr>
        <w:t xml:space="preserve"> Paper or electronic records, as described in Table 1, include study protocols, reports, memoranda, notes, files, correspondence, medical records, patient charts, manuals of operation, case report forms, meeting minutes, e-mails, and other writings, including, but not limited to documentation of:</w:t>
      </w:r>
    </w:p>
    <w:p w14:paraId="6E078A52" w14:textId="477EF738" w:rsidR="00044DC1" w:rsidRPr="00D207CC" w:rsidRDefault="00044DC1" w:rsidP="002A551E">
      <w:pPr>
        <w:pStyle w:val="ListParagraph"/>
        <w:numPr>
          <w:ilvl w:val="0"/>
          <w:numId w:val="38"/>
        </w:numPr>
        <w:autoSpaceDE w:val="0"/>
        <w:autoSpaceDN w:val="0"/>
        <w:adjustRightInd w:val="0"/>
        <w:spacing w:before="0" w:after="120"/>
        <w:contextualSpacing w:val="0"/>
        <w:rPr>
          <w:rFonts w:ascii="Times New Roman" w:hAnsi="Times New Roman"/>
          <w:color w:val="000000"/>
        </w:rPr>
      </w:pPr>
      <w:r w:rsidRPr="00D207CC">
        <w:rPr>
          <w:rFonts w:ascii="Times New Roman" w:hAnsi="Times New Roman"/>
          <w:color w:val="000000"/>
        </w:rPr>
        <w:lastRenderedPageBreak/>
        <w:t xml:space="preserve">Association for the Accreditation of Human Research Protection Programs, Inc. (“AAHRPP”) </w:t>
      </w:r>
      <w:proofErr w:type="gramStart"/>
      <w:r w:rsidRPr="00D207CC">
        <w:rPr>
          <w:rFonts w:ascii="Times New Roman" w:hAnsi="Times New Roman"/>
          <w:color w:val="000000"/>
        </w:rPr>
        <w:t>accreditation</w:t>
      </w:r>
      <w:r w:rsidR="00E1283D">
        <w:rPr>
          <w:rFonts w:ascii="Times New Roman" w:hAnsi="Times New Roman"/>
          <w:color w:val="000000"/>
        </w:rPr>
        <w:t>;</w:t>
      </w:r>
      <w:proofErr w:type="gramEnd"/>
    </w:p>
    <w:p w14:paraId="32524C26" w14:textId="6CDEEE2A" w:rsidR="00044DC1" w:rsidRPr="00D207CC" w:rsidRDefault="00044DC1" w:rsidP="002A551E">
      <w:pPr>
        <w:pStyle w:val="ListParagraph"/>
        <w:numPr>
          <w:ilvl w:val="0"/>
          <w:numId w:val="38"/>
        </w:numPr>
        <w:autoSpaceDE w:val="0"/>
        <w:autoSpaceDN w:val="0"/>
        <w:adjustRightInd w:val="0"/>
        <w:spacing w:before="0" w:after="120"/>
        <w:contextualSpacing w:val="0"/>
        <w:rPr>
          <w:rFonts w:ascii="Times New Roman" w:hAnsi="Times New Roman"/>
          <w:color w:val="000000"/>
        </w:rPr>
      </w:pPr>
      <w:r w:rsidRPr="00D207CC">
        <w:rPr>
          <w:rFonts w:ascii="Times New Roman" w:hAnsi="Times New Roman"/>
          <w:color w:val="000000"/>
        </w:rPr>
        <w:t xml:space="preserve">Export </w:t>
      </w:r>
      <w:proofErr w:type="gramStart"/>
      <w:r w:rsidRPr="00D207CC">
        <w:rPr>
          <w:rFonts w:ascii="Times New Roman" w:hAnsi="Times New Roman"/>
          <w:color w:val="000000"/>
        </w:rPr>
        <w:t>Controls</w:t>
      </w:r>
      <w:r w:rsidR="00E1283D">
        <w:rPr>
          <w:rFonts w:ascii="Times New Roman" w:hAnsi="Times New Roman"/>
          <w:color w:val="000000"/>
        </w:rPr>
        <w:t>;</w:t>
      </w:r>
      <w:proofErr w:type="gramEnd"/>
    </w:p>
    <w:p w14:paraId="1A401810" w14:textId="77777777" w:rsidR="00044DC1" w:rsidRPr="00D207CC" w:rsidRDefault="00044DC1" w:rsidP="002A551E">
      <w:pPr>
        <w:pStyle w:val="ListParagraph"/>
        <w:numPr>
          <w:ilvl w:val="0"/>
          <w:numId w:val="38"/>
        </w:numPr>
        <w:autoSpaceDE w:val="0"/>
        <w:autoSpaceDN w:val="0"/>
        <w:adjustRightInd w:val="0"/>
        <w:spacing w:before="0" w:after="120"/>
        <w:contextualSpacing w:val="0"/>
        <w:rPr>
          <w:rFonts w:ascii="Times New Roman" w:hAnsi="Times New Roman"/>
          <w:color w:val="000000"/>
        </w:rPr>
      </w:pPr>
      <w:r w:rsidRPr="00D207CC">
        <w:rPr>
          <w:rFonts w:ascii="Times New Roman" w:hAnsi="Times New Roman"/>
          <w:color w:val="000000"/>
        </w:rPr>
        <w:t>Financial Conflicts of Interest (“FCOI”</w:t>
      </w:r>
      <w:proofErr w:type="gramStart"/>
      <w:r w:rsidRPr="00D207CC">
        <w:rPr>
          <w:rFonts w:ascii="Times New Roman" w:hAnsi="Times New Roman"/>
          <w:color w:val="000000"/>
        </w:rPr>
        <w:t>);</w:t>
      </w:r>
      <w:proofErr w:type="gramEnd"/>
    </w:p>
    <w:p w14:paraId="27E7D184" w14:textId="77777777" w:rsidR="00044DC1" w:rsidRPr="00D207CC" w:rsidRDefault="00044DC1" w:rsidP="002A551E">
      <w:pPr>
        <w:pStyle w:val="ListParagraph"/>
        <w:numPr>
          <w:ilvl w:val="0"/>
          <w:numId w:val="38"/>
        </w:numPr>
        <w:autoSpaceDE w:val="0"/>
        <w:autoSpaceDN w:val="0"/>
        <w:adjustRightInd w:val="0"/>
        <w:spacing w:before="0" w:after="120"/>
        <w:contextualSpacing w:val="0"/>
        <w:rPr>
          <w:rFonts w:ascii="Times New Roman" w:hAnsi="Times New Roman"/>
          <w:color w:val="000000"/>
        </w:rPr>
      </w:pPr>
      <w:r w:rsidRPr="00D207CC">
        <w:rPr>
          <w:rFonts w:ascii="Times New Roman" w:hAnsi="Times New Roman"/>
          <w:color w:val="000000"/>
        </w:rPr>
        <w:t>Institutional Review Board (“IRB”</w:t>
      </w:r>
      <w:proofErr w:type="gramStart"/>
      <w:r w:rsidRPr="00D207CC">
        <w:rPr>
          <w:rFonts w:ascii="Times New Roman" w:hAnsi="Times New Roman"/>
          <w:color w:val="000000"/>
        </w:rPr>
        <w:t>);</w:t>
      </w:r>
      <w:proofErr w:type="gramEnd"/>
    </w:p>
    <w:p w14:paraId="035D752C" w14:textId="77777777" w:rsidR="00044DC1" w:rsidRPr="00D207CC" w:rsidRDefault="00044DC1" w:rsidP="002A551E">
      <w:pPr>
        <w:pStyle w:val="ListParagraph"/>
        <w:numPr>
          <w:ilvl w:val="0"/>
          <w:numId w:val="38"/>
        </w:numPr>
        <w:autoSpaceDE w:val="0"/>
        <w:autoSpaceDN w:val="0"/>
        <w:adjustRightInd w:val="0"/>
        <w:spacing w:before="0" w:after="120"/>
        <w:contextualSpacing w:val="0"/>
        <w:rPr>
          <w:rFonts w:ascii="Times New Roman" w:hAnsi="Times New Roman"/>
          <w:color w:val="000000"/>
        </w:rPr>
      </w:pPr>
      <w:r w:rsidRPr="00D207CC">
        <w:rPr>
          <w:rFonts w:ascii="Times New Roman" w:hAnsi="Times New Roman"/>
          <w:color w:val="000000"/>
        </w:rPr>
        <w:t xml:space="preserve">Research Misconduct </w:t>
      </w:r>
      <w:proofErr w:type="gramStart"/>
      <w:r w:rsidRPr="00D207CC">
        <w:rPr>
          <w:rFonts w:ascii="Times New Roman" w:hAnsi="Times New Roman"/>
          <w:color w:val="000000"/>
        </w:rPr>
        <w:t>Proceedings;</w:t>
      </w:r>
      <w:proofErr w:type="gramEnd"/>
    </w:p>
    <w:p w14:paraId="3364BFA6" w14:textId="77777777" w:rsidR="00044DC1" w:rsidRPr="00D207CC" w:rsidRDefault="00044DC1" w:rsidP="002A551E">
      <w:pPr>
        <w:pStyle w:val="ListParagraph"/>
        <w:numPr>
          <w:ilvl w:val="0"/>
          <w:numId w:val="38"/>
        </w:numPr>
        <w:autoSpaceDE w:val="0"/>
        <w:autoSpaceDN w:val="0"/>
        <w:adjustRightInd w:val="0"/>
        <w:spacing w:before="0" w:after="120"/>
        <w:contextualSpacing w:val="0"/>
        <w:rPr>
          <w:rFonts w:ascii="Times New Roman" w:hAnsi="Times New Roman"/>
          <w:color w:val="000000"/>
        </w:rPr>
      </w:pPr>
      <w:r w:rsidRPr="00D207CC">
        <w:rPr>
          <w:rFonts w:ascii="Times New Roman" w:hAnsi="Times New Roman"/>
          <w:color w:val="000000"/>
        </w:rPr>
        <w:t xml:space="preserve">Sponsored Programs </w:t>
      </w:r>
      <w:proofErr w:type="gramStart"/>
      <w:r w:rsidRPr="00D207CC">
        <w:rPr>
          <w:rFonts w:ascii="Times New Roman" w:hAnsi="Times New Roman"/>
          <w:color w:val="000000"/>
        </w:rPr>
        <w:t>funding;</w:t>
      </w:r>
      <w:proofErr w:type="gramEnd"/>
      <w:r w:rsidRPr="00D207CC">
        <w:rPr>
          <w:rFonts w:ascii="Times New Roman" w:hAnsi="Times New Roman"/>
          <w:color w:val="000000"/>
        </w:rPr>
        <w:t xml:space="preserve"> </w:t>
      </w:r>
    </w:p>
    <w:p w14:paraId="4BED7838" w14:textId="6FCD9212" w:rsidR="00044DC1" w:rsidRPr="002A551E" w:rsidRDefault="00044DC1" w:rsidP="002A551E">
      <w:pPr>
        <w:autoSpaceDE w:val="0"/>
        <w:autoSpaceDN w:val="0"/>
        <w:adjustRightInd w:val="0"/>
        <w:spacing w:before="0" w:after="120"/>
        <w:rPr>
          <w:rFonts w:ascii="Times New Roman" w:hAnsi="Times New Roman"/>
          <w:color w:val="000000"/>
        </w:rPr>
      </w:pPr>
      <w:r w:rsidRPr="002A551E">
        <w:rPr>
          <w:rFonts w:ascii="Times New Roman" w:hAnsi="Times New Roman"/>
          <w:color w:val="000000"/>
          <w:u w:val="single"/>
        </w:rPr>
        <w:t>Retain</w:t>
      </w:r>
      <w:r w:rsidRPr="002A551E">
        <w:rPr>
          <w:rFonts w:ascii="Times New Roman" w:hAnsi="Times New Roman"/>
          <w:color w:val="000000"/>
        </w:rPr>
        <w:t xml:space="preserve"> - To maintain a written or electronic form of a document or information in a manner that is appropriately secure given its nature, in an organized manner that allows later users to access the documents without extensive search. Retention may include archival, such as storage at Iron Mountain, computer data (“CD”) storage, shared drives, or microfiche.</w:t>
      </w:r>
    </w:p>
    <w:p w14:paraId="1032D8F0" w14:textId="77777777" w:rsidR="00044DC1" w:rsidRPr="002A551E" w:rsidRDefault="00044DC1" w:rsidP="002A551E">
      <w:pPr>
        <w:autoSpaceDE w:val="0"/>
        <w:autoSpaceDN w:val="0"/>
        <w:adjustRightInd w:val="0"/>
        <w:spacing w:before="0" w:after="120"/>
        <w:rPr>
          <w:rFonts w:ascii="Times New Roman" w:hAnsi="Times New Roman"/>
          <w:color w:val="000000"/>
        </w:rPr>
      </w:pPr>
      <w:r w:rsidRPr="002A551E">
        <w:rPr>
          <w:rFonts w:ascii="Times New Roman" w:hAnsi="Times New Roman"/>
          <w:color w:val="000000"/>
          <w:u w:val="single"/>
          <w:shd w:val="clear" w:color="auto" w:fill="FFFFFF"/>
        </w:rPr>
        <w:t>Retention Period</w:t>
      </w:r>
      <w:r w:rsidRPr="002A551E">
        <w:rPr>
          <w:rFonts w:ascii="Times New Roman" w:hAnsi="Times New Roman"/>
          <w:color w:val="000000"/>
          <w:shd w:val="clear" w:color="auto" w:fill="FFFFFF"/>
        </w:rPr>
        <w:t xml:space="preserve"> - The Retention Period is the length of time required for the storage of records. This period is based upon, among other factors, statutory or regulatory requirements, agency custom, and retention schedules. Records must be maintained in an accessible format for the duration of the retention period.</w:t>
      </w:r>
    </w:p>
    <w:p w14:paraId="213C855C" w14:textId="77777777" w:rsidR="00044DC1" w:rsidRPr="002A551E" w:rsidRDefault="00044DC1" w:rsidP="002A551E">
      <w:pPr>
        <w:autoSpaceDE w:val="0"/>
        <w:autoSpaceDN w:val="0"/>
        <w:adjustRightInd w:val="0"/>
        <w:spacing w:before="0" w:after="120"/>
        <w:rPr>
          <w:rFonts w:ascii="Times New Roman" w:hAnsi="Times New Roman"/>
          <w:color w:val="000000"/>
        </w:rPr>
      </w:pPr>
      <w:r w:rsidRPr="002A551E">
        <w:rPr>
          <w:rFonts w:ascii="Times New Roman" w:hAnsi="Times New Roman"/>
          <w:color w:val="000000"/>
          <w:u w:val="single"/>
        </w:rPr>
        <w:t xml:space="preserve">Study Close-out </w:t>
      </w:r>
      <w:r w:rsidRPr="002A551E">
        <w:rPr>
          <w:rFonts w:ascii="Times New Roman" w:hAnsi="Times New Roman"/>
          <w:color w:val="000000"/>
        </w:rPr>
        <w:t>- Study close-out activities occur at the completion of the study or in early termination of the study. Early termination of the study can occur in the following instances:</w:t>
      </w:r>
    </w:p>
    <w:p w14:paraId="29D4DB3D" w14:textId="77777777" w:rsidR="00044DC1" w:rsidRPr="00D207CC" w:rsidRDefault="00044DC1" w:rsidP="002A551E">
      <w:pPr>
        <w:pStyle w:val="ListParagraph"/>
        <w:numPr>
          <w:ilvl w:val="0"/>
          <w:numId w:val="35"/>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 xml:space="preserve">serious adverse </w:t>
      </w:r>
      <w:proofErr w:type="gramStart"/>
      <w:r w:rsidRPr="00D207CC">
        <w:rPr>
          <w:rFonts w:ascii="Times New Roman" w:hAnsi="Times New Roman"/>
          <w:color w:val="000000"/>
        </w:rPr>
        <w:t>events;</w:t>
      </w:r>
      <w:proofErr w:type="gramEnd"/>
    </w:p>
    <w:p w14:paraId="65EB6B34" w14:textId="77777777" w:rsidR="00044DC1" w:rsidRPr="00D207CC" w:rsidRDefault="00044DC1" w:rsidP="002A551E">
      <w:pPr>
        <w:pStyle w:val="ListParagraph"/>
        <w:numPr>
          <w:ilvl w:val="0"/>
          <w:numId w:val="35"/>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 xml:space="preserve">decline in subject </w:t>
      </w:r>
      <w:proofErr w:type="gramStart"/>
      <w:r w:rsidRPr="00D207CC">
        <w:rPr>
          <w:rFonts w:ascii="Times New Roman" w:hAnsi="Times New Roman"/>
          <w:color w:val="000000"/>
        </w:rPr>
        <w:t>enrollment;</w:t>
      </w:r>
      <w:proofErr w:type="gramEnd"/>
    </w:p>
    <w:p w14:paraId="137CA500" w14:textId="77777777" w:rsidR="00044DC1" w:rsidRPr="00D207CC" w:rsidRDefault="00044DC1" w:rsidP="002A551E">
      <w:pPr>
        <w:pStyle w:val="ListParagraph"/>
        <w:numPr>
          <w:ilvl w:val="0"/>
          <w:numId w:val="35"/>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 xml:space="preserve">failure to comply with regulatory </w:t>
      </w:r>
      <w:proofErr w:type="gramStart"/>
      <w:r w:rsidRPr="00D207CC">
        <w:rPr>
          <w:rFonts w:ascii="Times New Roman" w:hAnsi="Times New Roman"/>
          <w:color w:val="000000"/>
        </w:rPr>
        <w:t>requirements;</w:t>
      </w:r>
      <w:proofErr w:type="gramEnd"/>
    </w:p>
    <w:p w14:paraId="2FD2B530" w14:textId="77777777" w:rsidR="00044DC1" w:rsidRPr="00D207CC" w:rsidRDefault="00044DC1" w:rsidP="002A551E">
      <w:pPr>
        <w:pStyle w:val="ListParagraph"/>
        <w:numPr>
          <w:ilvl w:val="0"/>
          <w:numId w:val="35"/>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 xml:space="preserve">funding is stopped; and </w:t>
      </w:r>
    </w:p>
    <w:p w14:paraId="057EECA1" w14:textId="4E5365C1" w:rsidR="002A551E" w:rsidRPr="006D2CF3" w:rsidRDefault="00044DC1" w:rsidP="006D2CF3">
      <w:pPr>
        <w:pStyle w:val="ListParagraph"/>
        <w:numPr>
          <w:ilvl w:val="0"/>
          <w:numId w:val="35"/>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significant findings or discoveries associated with the study</w:t>
      </w:r>
    </w:p>
    <w:p w14:paraId="7D643133" w14:textId="77777777" w:rsidR="00044DC1" w:rsidRPr="00D207CC" w:rsidRDefault="00044DC1" w:rsidP="006D2CF3">
      <w:pPr>
        <w:pStyle w:val="Heading1"/>
      </w:pPr>
      <w:r w:rsidRPr="00D207CC">
        <w:t>PROCEDURE:</w:t>
      </w:r>
    </w:p>
    <w:p w14:paraId="7D3F6005" w14:textId="7C3F22C6" w:rsidR="00044DC1" w:rsidRPr="0070071C" w:rsidRDefault="00044DC1" w:rsidP="0070071C">
      <w:pPr>
        <w:pStyle w:val="Heading2"/>
      </w:pPr>
      <w:r w:rsidRPr="0070071C">
        <w:t>Retention of Study Specific Documents by OSP</w:t>
      </w:r>
    </w:p>
    <w:p w14:paraId="18278D70" w14:textId="0B1105E8" w:rsidR="00BA2124" w:rsidRPr="00BA2124" w:rsidRDefault="00BA2124" w:rsidP="002A551E">
      <w:pPr>
        <w:autoSpaceDE w:val="0"/>
        <w:autoSpaceDN w:val="0"/>
        <w:adjustRightInd w:val="0"/>
        <w:spacing w:before="0" w:after="120"/>
        <w:rPr>
          <w:rFonts w:ascii="Times New Roman" w:hAnsi="Times New Roman"/>
          <w:color w:val="000000"/>
          <w:u w:val="single"/>
        </w:rPr>
      </w:pPr>
      <w:r w:rsidRPr="00BA2124">
        <w:rPr>
          <w:rFonts w:ascii="Times New Roman" w:hAnsi="Times New Roman"/>
          <w:color w:val="000000"/>
        </w:rPr>
        <w:t xml:space="preserve">OSP will retain </w:t>
      </w:r>
      <w:r w:rsidR="00ED0A64">
        <w:rPr>
          <w:rFonts w:ascii="Times New Roman" w:hAnsi="Times New Roman"/>
          <w:color w:val="000000"/>
        </w:rPr>
        <w:t xml:space="preserve">electronic </w:t>
      </w:r>
      <w:r w:rsidRPr="00BA2124">
        <w:rPr>
          <w:rFonts w:ascii="Times New Roman" w:hAnsi="Times New Roman"/>
          <w:color w:val="000000"/>
        </w:rPr>
        <w:t>administrative files of awarded grants and contracts.</w:t>
      </w:r>
      <w:r w:rsidR="00A21DB3">
        <w:rPr>
          <w:rFonts w:ascii="Times New Roman" w:hAnsi="Times New Roman"/>
          <w:color w:val="000000"/>
        </w:rPr>
        <w:t xml:space="preserve"> </w:t>
      </w:r>
      <w:r w:rsidRPr="00BA2124">
        <w:rPr>
          <w:rFonts w:ascii="Times New Roman" w:hAnsi="Times New Roman"/>
          <w:color w:val="000000"/>
        </w:rPr>
        <w:t>These files will contain the Sponsored Programs Application (“SPA”)</w:t>
      </w:r>
      <w:r w:rsidR="00ED0A64">
        <w:rPr>
          <w:rFonts w:ascii="Times New Roman" w:hAnsi="Times New Roman"/>
          <w:color w:val="000000"/>
        </w:rPr>
        <w:t xml:space="preserve">, </w:t>
      </w:r>
      <w:r w:rsidR="00ED0A64">
        <w:rPr>
          <w:rFonts w:ascii="Times New Roman" w:hAnsi="Times New Roman"/>
          <w:color w:val="000000"/>
        </w:rPr>
        <w:t xml:space="preserve">stored either on the </w:t>
      </w:r>
      <w:proofErr w:type="gramStart"/>
      <w:r w:rsidR="00ED0A64">
        <w:rPr>
          <w:rFonts w:ascii="Times New Roman" w:hAnsi="Times New Roman"/>
          <w:color w:val="000000"/>
        </w:rPr>
        <w:t>j:drive</w:t>
      </w:r>
      <w:proofErr w:type="gramEnd"/>
      <w:r w:rsidR="00ED0A64">
        <w:rPr>
          <w:rFonts w:ascii="Times New Roman" w:hAnsi="Times New Roman"/>
          <w:color w:val="000000"/>
        </w:rPr>
        <w:t xml:space="preserve"> or in Cayuse</w:t>
      </w:r>
      <w:r w:rsidRPr="00BA2124">
        <w:rPr>
          <w:rFonts w:ascii="Times New Roman" w:hAnsi="Times New Roman"/>
          <w:color w:val="000000"/>
        </w:rPr>
        <w:t>; institutional approvals; Notice of Award (“NOA”) and other sponsored research agreements and amendments such as contracts and subcontracts; budget and expenditure files including invoices; correspondence, etc.</w:t>
      </w:r>
    </w:p>
    <w:p w14:paraId="327D3C40" w14:textId="32E2DB0A" w:rsidR="00BA2124" w:rsidRPr="00BA2124" w:rsidRDefault="00BA2124" w:rsidP="002A551E">
      <w:pPr>
        <w:autoSpaceDE w:val="0"/>
        <w:autoSpaceDN w:val="0"/>
        <w:adjustRightInd w:val="0"/>
        <w:spacing w:before="0" w:after="120"/>
        <w:rPr>
          <w:rFonts w:ascii="Times New Roman" w:hAnsi="Times New Roman"/>
          <w:color w:val="000000"/>
        </w:rPr>
      </w:pPr>
      <w:bookmarkStart w:id="0" w:name="_Hlk147827505"/>
      <w:r w:rsidRPr="00BA2124">
        <w:rPr>
          <w:rFonts w:ascii="Times New Roman" w:hAnsi="Times New Roman"/>
          <w:color w:val="000000"/>
        </w:rPr>
        <w:t xml:space="preserve">The DOSP will maintain a list of files in storage and </w:t>
      </w:r>
      <w:r w:rsidR="00ED0A64">
        <w:rPr>
          <w:rFonts w:ascii="Times New Roman" w:hAnsi="Times New Roman"/>
          <w:color w:val="000000"/>
        </w:rPr>
        <w:t>periodically</w:t>
      </w:r>
      <w:r w:rsidRPr="00BA2124">
        <w:rPr>
          <w:rFonts w:ascii="Times New Roman" w:hAnsi="Times New Roman"/>
          <w:color w:val="000000"/>
        </w:rPr>
        <w:t xml:space="preserve"> will identify the files that can be purged and inform the Institute Manager of Operations who will notify offsite storage of the need to purge and will note the date of purge on the master list</w:t>
      </w:r>
      <w:bookmarkEnd w:id="0"/>
      <w:r w:rsidRPr="00BA2124">
        <w:rPr>
          <w:rFonts w:ascii="Times New Roman" w:hAnsi="Times New Roman"/>
          <w:color w:val="000000"/>
        </w:rPr>
        <w:t>.</w:t>
      </w:r>
    </w:p>
    <w:p w14:paraId="1A7BC4BD" w14:textId="0D7A9785" w:rsidR="00044DC1" w:rsidRPr="00D207CC" w:rsidRDefault="00044DC1" w:rsidP="0070071C">
      <w:pPr>
        <w:pStyle w:val="Heading2"/>
      </w:pPr>
      <w:r w:rsidRPr="00D207CC">
        <w:t>Retention of Study Specific Documents by IRB Committee:</w:t>
      </w:r>
    </w:p>
    <w:p w14:paraId="7A64585A" w14:textId="4DAAE605" w:rsidR="00044DC1" w:rsidRPr="00D207CC" w:rsidRDefault="00044DC1" w:rsidP="002A551E">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 xml:space="preserve">The </w:t>
      </w:r>
      <w:r w:rsidR="00447FE8">
        <w:rPr>
          <w:rFonts w:ascii="Times New Roman" w:hAnsi="Times New Roman"/>
          <w:color w:val="000000"/>
        </w:rPr>
        <w:t>Research Integrity and Compliance Officer (RICO), or designee,</w:t>
      </w:r>
      <w:r w:rsidRPr="00D207CC">
        <w:rPr>
          <w:rFonts w:ascii="Times New Roman" w:hAnsi="Times New Roman"/>
          <w:color w:val="000000"/>
        </w:rPr>
        <w:t xml:space="preserve"> will be responsible for maintaining records pertaining to the activities of the IRB.</w:t>
      </w:r>
    </w:p>
    <w:p w14:paraId="38678855" w14:textId="0BD92C2D" w:rsidR="00044DC1" w:rsidRPr="00D207CC" w:rsidRDefault="00044DC1" w:rsidP="002A551E">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 xml:space="preserve">The </w:t>
      </w:r>
      <w:r w:rsidR="00447FE8">
        <w:rPr>
          <w:rFonts w:ascii="Times New Roman" w:hAnsi="Times New Roman"/>
          <w:color w:val="000000"/>
        </w:rPr>
        <w:t>Research Integrity and Compliance Officer (RICO), or designee,</w:t>
      </w:r>
      <w:r w:rsidR="00447FE8" w:rsidRPr="00D207CC">
        <w:rPr>
          <w:rFonts w:ascii="Times New Roman" w:hAnsi="Times New Roman"/>
          <w:color w:val="000000"/>
        </w:rPr>
        <w:t xml:space="preserve"> </w:t>
      </w:r>
      <w:r w:rsidRPr="00D207CC">
        <w:rPr>
          <w:rFonts w:ascii="Times New Roman" w:hAnsi="Times New Roman"/>
          <w:color w:val="000000"/>
        </w:rPr>
        <w:t>will maintain a master list of all closed IRB</w:t>
      </w:r>
      <w:r w:rsidR="00827A6A">
        <w:rPr>
          <w:rFonts w:ascii="Times New Roman" w:hAnsi="Times New Roman"/>
          <w:color w:val="000000"/>
        </w:rPr>
        <w:t xml:space="preserve"> paper</w:t>
      </w:r>
      <w:r w:rsidRPr="00D207CC">
        <w:rPr>
          <w:rFonts w:ascii="Times New Roman" w:hAnsi="Times New Roman"/>
          <w:color w:val="000000"/>
        </w:rPr>
        <w:t xml:space="preserve"> records</w:t>
      </w:r>
      <w:r w:rsidR="00827A6A">
        <w:rPr>
          <w:rFonts w:ascii="Times New Roman" w:hAnsi="Times New Roman"/>
          <w:color w:val="000000"/>
        </w:rPr>
        <w:t xml:space="preserve"> for studies initiated prior to IRBNet</w:t>
      </w:r>
      <w:r w:rsidRPr="00D207CC">
        <w:rPr>
          <w:rFonts w:ascii="Times New Roman" w:hAnsi="Times New Roman"/>
          <w:color w:val="000000"/>
        </w:rPr>
        <w:t>.</w:t>
      </w:r>
      <w:r w:rsidR="00A21DB3">
        <w:rPr>
          <w:rFonts w:ascii="Times New Roman" w:hAnsi="Times New Roman"/>
          <w:color w:val="000000"/>
        </w:rPr>
        <w:t xml:space="preserve"> </w:t>
      </w:r>
      <w:r w:rsidRPr="00D207CC">
        <w:rPr>
          <w:rFonts w:ascii="Times New Roman" w:hAnsi="Times New Roman"/>
          <w:color w:val="000000"/>
        </w:rPr>
        <w:t xml:space="preserve">This list will be reviewed </w:t>
      </w:r>
      <w:r w:rsidRPr="00D207CC">
        <w:rPr>
          <w:rFonts w:ascii="Times New Roman" w:hAnsi="Times New Roman"/>
          <w:color w:val="000000"/>
        </w:rPr>
        <w:lastRenderedPageBreak/>
        <w:t xml:space="preserve">annually to identify the </w:t>
      </w:r>
      <w:r w:rsidR="00827A6A">
        <w:rPr>
          <w:rFonts w:ascii="Times New Roman" w:hAnsi="Times New Roman"/>
          <w:color w:val="000000"/>
        </w:rPr>
        <w:t xml:space="preserve">paper </w:t>
      </w:r>
      <w:r w:rsidRPr="00D207CC">
        <w:rPr>
          <w:rFonts w:ascii="Times New Roman" w:hAnsi="Times New Roman"/>
          <w:color w:val="000000"/>
        </w:rPr>
        <w:t>files that are six years old or older and arrangements will be made through Institute Manager of Operations to have these files sent to offsite storage.</w:t>
      </w:r>
      <w:r w:rsidR="00A21DB3">
        <w:rPr>
          <w:rFonts w:ascii="Times New Roman" w:hAnsi="Times New Roman"/>
          <w:color w:val="000000"/>
        </w:rPr>
        <w:t xml:space="preserve"> </w:t>
      </w:r>
    </w:p>
    <w:p w14:paraId="715B1FA6" w14:textId="333C7B8D" w:rsidR="00044DC1" w:rsidRPr="00D207CC" w:rsidRDefault="00044DC1" w:rsidP="002A551E">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 xml:space="preserve">The </w:t>
      </w:r>
      <w:r w:rsidR="00447FE8">
        <w:rPr>
          <w:rFonts w:ascii="Times New Roman" w:hAnsi="Times New Roman"/>
          <w:color w:val="000000"/>
        </w:rPr>
        <w:t>Research Integrity and Compliance Officer (RICO), or designee,</w:t>
      </w:r>
      <w:r w:rsidR="00447FE8" w:rsidRPr="00D207CC">
        <w:rPr>
          <w:rFonts w:ascii="Times New Roman" w:hAnsi="Times New Roman"/>
          <w:color w:val="000000"/>
        </w:rPr>
        <w:t xml:space="preserve"> </w:t>
      </w:r>
      <w:r w:rsidRPr="00D207CC">
        <w:rPr>
          <w:rFonts w:ascii="Times New Roman" w:hAnsi="Times New Roman"/>
          <w:color w:val="000000"/>
        </w:rPr>
        <w:t>will maintain a list of</w:t>
      </w:r>
      <w:r w:rsidR="00827A6A">
        <w:rPr>
          <w:rFonts w:ascii="Times New Roman" w:hAnsi="Times New Roman"/>
          <w:color w:val="000000"/>
        </w:rPr>
        <w:t xml:space="preserve"> paper</w:t>
      </w:r>
      <w:r w:rsidRPr="00D207CC">
        <w:rPr>
          <w:rFonts w:ascii="Times New Roman" w:hAnsi="Times New Roman"/>
          <w:color w:val="000000"/>
        </w:rPr>
        <w:t xml:space="preserve"> files in storage and annually will identify the files that can be purged and inform the Institute Manager of Operations who will notify offsite storage of the need to purge and will note the date of purge on the master list.</w:t>
      </w:r>
    </w:p>
    <w:p w14:paraId="4FDA224F" w14:textId="50EFB921" w:rsidR="00044DC1" w:rsidRPr="00D207CC" w:rsidRDefault="00044DC1" w:rsidP="0070071C">
      <w:pPr>
        <w:pStyle w:val="Heading2"/>
      </w:pPr>
      <w:r w:rsidRPr="00D207CC">
        <w:t xml:space="preserve"> Retention of Study Specifi</w:t>
      </w:r>
      <w:r w:rsidR="00BA2124">
        <w:t>c</w:t>
      </w:r>
      <w:r w:rsidRPr="00D207CC">
        <w:t xml:space="preserve"> Documents by PI</w:t>
      </w:r>
    </w:p>
    <w:p w14:paraId="37EBA991" w14:textId="325CA2DF" w:rsidR="00044DC1" w:rsidRPr="00D207CC" w:rsidRDefault="00044DC1" w:rsidP="002A551E">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The PI will retain certain study specific files in instances when the decision-making process behind such recommendations would be advantageous to document. There may be occasions when it would be helpful to reference documentation that allows the thought process behind specific recommendations to be referenced. These instances may include files related to the following:</w:t>
      </w:r>
    </w:p>
    <w:p w14:paraId="66D4E3EF" w14:textId="51FDAFE7" w:rsidR="00044DC1" w:rsidRPr="00D207CC" w:rsidRDefault="00044DC1" w:rsidP="006D2CF3">
      <w:pPr>
        <w:pStyle w:val="ListParagraph"/>
        <w:numPr>
          <w:ilvl w:val="0"/>
          <w:numId w:val="37"/>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Fil</w:t>
      </w:r>
      <w:r w:rsidR="006D2CF3">
        <w:rPr>
          <w:rFonts w:ascii="Times New Roman" w:hAnsi="Times New Roman"/>
          <w:color w:val="000000"/>
        </w:rPr>
        <w:t>e</w:t>
      </w:r>
      <w:r w:rsidRPr="00D207CC">
        <w:rPr>
          <w:rFonts w:ascii="Times New Roman" w:hAnsi="Times New Roman"/>
          <w:color w:val="000000"/>
        </w:rPr>
        <w:t xml:space="preserve">s or documentation related to statistical advice from the </w:t>
      </w:r>
      <w:proofErr w:type="gramStart"/>
      <w:r w:rsidRPr="00D207CC">
        <w:rPr>
          <w:rFonts w:ascii="Times New Roman" w:hAnsi="Times New Roman"/>
          <w:color w:val="000000"/>
        </w:rPr>
        <w:t>biostatisticians;</w:t>
      </w:r>
      <w:proofErr w:type="gramEnd"/>
    </w:p>
    <w:p w14:paraId="103933E0" w14:textId="77777777" w:rsidR="00044DC1" w:rsidRPr="00D207CC" w:rsidRDefault="00044DC1" w:rsidP="006D2CF3">
      <w:pPr>
        <w:pStyle w:val="ListParagraph"/>
        <w:numPr>
          <w:ilvl w:val="0"/>
          <w:numId w:val="37"/>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Files that reflect suggested changes to the study protocol related to statistical judgments; and</w:t>
      </w:r>
    </w:p>
    <w:p w14:paraId="7D1363BC" w14:textId="2AAE89E6" w:rsidR="00D207CC" w:rsidRPr="00F83B00" w:rsidRDefault="00044DC1" w:rsidP="006D2CF3">
      <w:pPr>
        <w:pStyle w:val="ListParagraph"/>
        <w:numPr>
          <w:ilvl w:val="0"/>
          <w:numId w:val="37"/>
        </w:numPr>
        <w:autoSpaceDE w:val="0"/>
        <w:autoSpaceDN w:val="0"/>
        <w:adjustRightInd w:val="0"/>
        <w:spacing w:before="0" w:after="120"/>
        <w:ind w:left="720"/>
        <w:contextualSpacing w:val="0"/>
        <w:rPr>
          <w:rFonts w:ascii="Times New Roman" w:hAnsi="Times New Roman"/>
          <w:color w:val="000000"/>
        </w:rPr>
      </w:pPr>
      <w:r w:rsidRPr="00D207CC">
        <w:rPr>
          <w:rFonts w:ascii="Times New Roman" w:hAnsi="Times New Roman"/>
          <w:color w:val="000000"/>
        </w:rPr>
        <w:t xml:space="preserve">Files that reflect and explain the PI’s stance on a particular subject or that reconstruct discussions that occurred regarding a particular aspect of the study or a critical decision. </w:t>
      </w:r>
    </w:p>
    <w:p w14:paraId="5D3700C8" w14:textId="77777777" w:rsidR="00044DC1" w:rsidRPr="00D207CC" w:rsidRDefault="00044DC1" w:rsidP="0070071C">
      <w:pPr>
        <w:pStyle w:val="Heading2"/>
      </w:pPr>
      <w:r w:rsidRPr="00D207CC">
        <w:t>Exceptions</w:t>
      </w:r>
    </w:p>
    <w:p w14:paraId="3B824D14" w14:textId="2E84F7BE" w:rsidR="0007566D" w:rsidRPr="00D207CC" w:rsidRDefault="00044DC1" w:rsidP="002A551E">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Documents should NOT be destroyed if there is any ongoing or anticipated claim,</w:t>
      </w:r>
      <w:r w:rsidR="00F83B00">
        <w:rPr>
          <w:rFonts w:ascii="Times New Roman" w:hAnsi="Times New Roman"/>
          <w:color w:val="000000"/>
        </w:rPr>
        <w:t xml:space="preserve"> </w:t>
      </w:r>
      <w:r w:rsidRPr="00D207CC">
        <w:rPr>
          <w:rFonts w:ascii="Times New Roman" w:hAnsi="Times New Roman"/>
          <w:color w:val="000000"/>
        </w:rPr>
        <w:t>audit, government or internal investigation, appeal, or litigation. Consult with the</w:t>
      </w:r>
      <w:r w:rsidR="00F83B00">
        <w:rPr>
          <w:rFonts w:ascii="Times New Roman" w:hAnsi="Times New Roman"/>
          <w:color w:val="000000"/>
        </w:rPr>
        <w:t xml:space="preserve"> </w:t>
      </w:r>
      <w:r w:rsidRPr="00D207CC">
        <w:rPr>
          <w:rFonts w:ascii="Times New Roman" w:hAnsi="Times New Roman"/>
          <w:color w:val="000000"/>
        </w:rPr>
        <w:t>Party Responsible for Compliance if you have questions concerning whether any form of document should be maintained or destroyed, whether special circumstances</w:t>
      </w:r>
      <w:r w:rsidR="00F83B00">
        <w:rPr>
          <w:rFonts w:ascii="Times New Roman" w:hAnsi="Times New Roman"/>
          <w:color w:val="000000"/>
        </w:rPr>
        <w:t xml:space="preserve"> </w:t>
      </w:r>
      <w:r w:rsidRPr="00D207CC">
        <w:rPr>
          <w:rFonts w:ascii="Times New Roman" w:hAnsi="Times New Roman"/>
          <w:color w:val="000000"/>
        </w:rPr>
        <w:t>require retaining it beyond indicated time frames, or any other question or</w:t>
      </w:r>
      <w:r w:rsidR="00F83B00">
        <w:rPr>
          <w:rFonts w:ascii="Times New Roman" w:hAnsi="Times New Roman"/>
          <w:color w:val="000000"/>
        </w:rPr>
        <w:t xml:space="preserve"> </w:t>
      </w:r>
      <w:r w:rsidRPr="00D207CC">
        <w:rPr>
          <w:rFonts w:ascii="Times New Roman" w:hAnsi="Times New Roman"/>
          <w:color w:val="000000"/>
        </w:rPr>
        <w:t>concern you have.</w:t>
      </w:r>
    </w:p>
    <w:p w14:paraId="40A88149" w14:textId="77E1644B" w:rsidR="00044DC1" w:rsidRPr="00D207CC" w:rsidRDefault="00044DC1" w:rsidP="0070071C">
      <w:pPr>
        <w:pStyle w:val="Heading2"/>
      </w:pPr>
      <w:r w:rsidRPr="00D207CC">
        <w:t>Training</w:t>
      </w:r>
      <w:r w:rsidR="00BF2FD3" w:rsidRPr="00D207CC">
        <w:t xml:space="preserve"> </w:t>
      </w:r>
      <w:r w:rsidR="004A394C" w:rsidRPr="00D207CC">
        <w:t xml:space="preserve">on this Policy </w:t>
      </w:r>
      <w:r w:rsidR="00BF2FD3" w:rsidRPr="00D207CC">
        <w:t>and Training Records</w:t>
      </w:r>
    </w:p>
    <w:p w14:paraId="65FA5DF2" w14:textId="4B7AD18C" w:rsidR="00044DC1" w:rsidRPr="00D207CC" w:rsidRDefault="00044DC1" w:rsidP="002A551E">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 xml:space="preserve">The </w:t>
      </w:r>
      <w:r w:rsidR="00447FE8">
        <w:rPr>
          <w:rFonts w:ascii="Times New Roman" w:hAnsi="Times New Roman"/>
          <w:color w:val="000000"/>
        </w:rPr>
        <w:t xml:space="preserve">Compliance Specialist </w:t>
      </w:r>
      <w:r w:rsidRPr="00D207CC">
        <w:rPr>
          <w:rFonts w:ascii="Times New Roman" w:hAnsi="Times New Roman"/>
          <w:color w:val="000000"/>
        </w:rPr>
        <w:t>will be responsible for educating HPHCI employees regarding this policy.</w:t>
      </w:r>
      <w:r w:rsidR="00A21DB3">
        <w:rPr>
          <w:rFonts w:ascii="Times New Roman" w:hAnsi="Times New Roman"/>
          <w:color w:val="000000"/>
        </w:rPr>
        <w:t xml:space="preserve"> </w:t>
      </w:r>
      <w:r w:rsidR="00BF2FD3" w:rsidRPr="00D207CC">
        <w:rPr>
          <w:rFonts w:ascii="Times New Roman" w:hAnsi="Times New Roman"/>
          <w:color w:val="000000"/>
        </w:rPr>
        <w:t xml:space="preserve">All records pertaining to training that are maintained by the </w:t>
      </w:r>
      <w:r w:rsidR="00447FE8">
        <w:rPr>
          <w:rFonts w:ascii="Times New Roman" w:hAnsi="Times New Roman"/>
          <w:color w:val="000000"/>
        </w:rPr>
        <w:t>Compliance Specialist</w:t>
      </w:r>
      <w:r w:rsidR="00BF2FD3" w:rsidRPr="00D207CC">
        <w:rPr>
          <w:rFonts w:ascii="Times New Roman" w:hAnsi="Times New Roman"/>
          <w:color w:val="000000"/>
        </w:rPr>
        <w:t xml:space="preserve"> shall be maintained as set forth in the Research Record Retention Schedules, Table 1, below.</w:t>
      </w:r>
    </w:p>
    <w:p w14:paraId="50F2EF38" w14:textId="77777777" w:rsidR="00044DC1" w:rsidRPr="00D207CC" w:rsidRDefault="00044DC1" w:rsidP="0070071C">
      <w:pPr>
        <w:pStyle w:val="Heading2"/>
      </w:pPr>
      <w:r w:rsidRPr="00D207CC">
        <w:t>Research Records Retention Schedules</w:t>
      </w:r>
    </w:p>
    <w:p w14:paraId="4DFDBC07" w14:textId="2DF019FD" w:rsidR="00CB2B30" w:rsidRPr="00D207CC" w:rsidRDefault="00044DC1" w:rsidP="002A551E">
      <w:pPr>
        <w:autoSpaceDE w:val="0"/>
        <w:autoSpaceDN w:val="0"/>
        <w:adjustRightInd w:val="0"/>
        <w:spacing w:before="0" w:after="120"/>
        <w:rPr>
          <w:rFonts w:ascii="Times New Roman" w:hAnsi="Times New Roman"/>
          <w:color w:val="000000"/>
        </w:rPr>
      </w:pPr>
      <w:r w:rsidRPr="00D207CC">
        <w:rPr>
          <w:rFonts w:ascii="Times New Roman" w:hAnsi="Times New Roman"/>
          <w:color w:val="000000"/>
        </w:rPr>
        <w:t>Table 1, below, sets forth the retention schedules for research records.</w:t>
      </w:r>
      <w:r w:rsidR="00A21DB3">
        <w:rPr>
          <w:rFonts w:ascii="Times New Roman" w:hAnsi="Times New Roman"/>
          <w:color w:val="000000"/>
        </w:rPr>
        <w:t xml:space="preserve"> </w:t>
      </w:r>
      <w:r w:rsidRPr="00D207CC">
        <w:rPr>
          <w:rFonts w:ascii="Times New Roman" w:hAnsi="Times New Roman"/>
          <w:color w:val="000000"/>
        </w:rPr>
        <w:t>Direct questions to the DOSP or the RICO</w:t>
      </w:r>
    </w:p>
    <w:p w14:paraId="60F4EC48" w14:textId="77777777" w:rsidR="00044DC1" w:rsidRPr="00D207CC" w:rsidRDefault="00044DC1" w:rsidP="00044DC1">
      <w:pPr>
        <w:autoSpaceDE w:val="0"/>
        <w:autoSpaceDN w:val="0"/>
        <w:adjustRightInd w:val="0"/>
        <w:rPr>
          <w:rFonts w:ascii="Times New Roman" w:hAnsi="Times New Roman"/>
          <w:b/>
          <w:bCs/>
          <w:color w:val="000000"/>
        </w:rPr>
      </w:pPr>
      <w:r w:rsidRPr="00D207CC">
        <w:rPr>
          <w:rFonts w:ascii="Times New Roman" w:hAnsi="Times New Roman"/>
          <w:b/>
          <w:bCs/>
          <w:color w:val="000000"/>
        </w:rPr>
        <w:t>Table 1: Research Record Retention Schedules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1376"/>
        <w:gridCol w:w="3385"/>
        <w:gridCol w:w="1416"/>
        <w:gridCol w:w="1708"/>
        <w:gridCol w:w="1465"/>
      </w:tblGrid>
      <w:tr w:rsidR="00044DC1" w:rsidRPr="00F83B00" w14:paraId="125B8E4A" w14:textId="77777777" w:rsidTr="0070071C">
        <w:trPr>
          <w:trHeight w:val="648"/>
        </w:trPr>
        <w:tc>
          <w:tcPr>
            <w:tcW w:w="739" w:type="pct"/>
            <w:shd w:val="clear" w:color="auto" w:fill="D9D9D9" w:themeFill="background1" w:themeFillShade="D9"/>
          </w:tcPr>
          <w:p w14:paraId="2F1969F6" w14:textId="77777777" w:rsidR="00044DC1" w:rsidRPr="00F83B00" w:rsidRDefault="00044DC1" w:rsidP="000B71A6">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b/>
                <w:bCs/>
                <w:color w:val="000000"/>
                <w:sz w:val="20"/>
                <w:szCs w:val="20"/>
              </w:rPr>
              <w:t>Record Type</w:t>
            </w:r>
          </w:p>
        </w:tc>
        <w:tc>
          <w:tcPr>
            <w:tcW w:w="1813" w:type="pct"/>
            <w:shd w:val="clear" w:color="auto" w:fill="D9D9D9" w:themeFill="background1" w:themeFillShade="D9"/>
          </w:tcPr>
          <w:p w14:paraId="7D02DA1B" w14:textId="77777777" w:rsidR="00044DC1" w:rsidRPr="00F83B00" w:rsidRDefault="00044DC1" w:rsidP="000B71A6">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b/>
                <w:bCs/>
                <w:color w:val="000000"/>
                <w:sz w:val="20"/>
                <w:szCs w:val="20"/>
              </w:rPr>
              <w:t>Record Description</w:t>
            </w:r>
          </w:p>
        </w:tc>
        <w:tc>
          <w:tcPr>
            <w:tcW w:w="745" w:type="pct"/>
            <w:shd w:val="clear" w:color="auto" w:fill="D9D9D9" w:themeFill="background1" w:themeFillShade="D9"/>
          </w:tcPr>
          <w:p w14:paraId="7176328B" w14:textId="77777777" w:rsidR="00044DC1" w:rsidRPr="00F83B00" w:rsidDel="00AD323B" w:rsidRDefault="00044DC1" w:rsidP="000B71A6">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b/>
                <w:bCs/>
                <w:color w:val="000000"/>
                <w:sz w:val="20"/>
                <w:szCs w:val="20"/>
              </w:rPr>
              <w:t>Party Responsible for Compliance</w:t>
            </w:r>
          </w:p>
        </w:tc>
        <w:tc>
          <w:tcPr>
            <w:tcW w:w="916" w:type="pct"/>
            <w:shd w:val="clear" w:color="auto" w:fill="D9D9D9" w:themeFill="background1" w:themeFillShade="D9"/>
          </w:tcPr>
          <w:p w14:paraId="5E7DFEB2" w14:textId="77777777" w:rsidR="00044DC1" w:rsidRPr="00F83B00" w:rsidRDefault="00044DC1" w:rsidP="000B71A6">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b/>
                <w:bCs/>
                <w:color w:val="000000"/>
                <w:sz w:val="20"/>
                <w:szCs w:val="20"/>
              </w:rPr>
              <w:t>Retention Period</w:t>
            </w:r>
          </w:p>
        </w:tc>
        <w:tc>
          <w:tcPr>
            <w:tcW w:w="786" w:type="pct"/>
            <w:shd w:val="clear" w:color="auto" w:fill="D9D9D9" w:themeFill="background1" w:themeFillShade="D9"/>
          </w:tcPr>
          <w:p w14:paraId="22A0EAC7" w14:textId="77777777" w:rsidR="00044DC1" w:rsidRPr="00F83B00" w:rsidRDefault="00044DC1" w:rsidP="000B71A6">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b/>
                <w:bCs/>
                <w:color w:val="000000"/>
                <w:sz w:val="20"/>
                <w:szCs w:val="20"/>
              </w:rPr>
              <w:t>HPHCI Retention Period</w:t>
            </w:r>
          </w:p>
        </w:tc>
      </w:tr>
      <w:tr w:rsidR="00044DC1" w:rsidRPr="00F83B00" w14:paraId="1CC2F1AF" w14:textId="77777777" w:rsidTr="0070071C">
        <w:trPr>
          <w:trHeight w:val="366"/>
        </w:trPr>
        <w:tc>
          <w:tcPr>
            <w:tcW w:w="739" w:type="pct"/>
          </w:tcPr>
          <w:p w14:paraId="5D6E76FC" w14:textId="77777777" w:rsidR="00044DC1" w:rsidRPr="00F83B00" w:rsidRDefault="00044DC1"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color w:val="000000"/>
                <w:sz w:val="20"/>
                <w:szCs w:val="20"/>
              </w:rPr>
              <w:t>AAHRPP Accreditation Records</w:t>
            </w:r>
          </w:p>
        </w:tc>
        <w:tc>
          <w:tcPr>
            <w:tcW w:w="1813" w:type="pct"/>
          </w:tcPr>
          <w:p w14:paraId="71D79409" w14:textId="77777777" w:rsidR="00044DC1" w:rsidRPr="00F83B00" w:rsidRDefault="00044DC1"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color w:val="000000"/>
                <w:sz w:val="20"/>
                <w:szCs w:val="20"/>
              </w:rPr>
              <w:t xml:space="preserve">Applications, reports, and other documents from site visits resulting in accreditation and all documents following and relating to that accreditation. </w:t>
            </w:r>
          </w:p>
        </w:tc>
        <w:tc>
          <w:tcPr>
            <w:tcW w:w="745" w:type="pct"/>
          </w:tcPr>
          <w:p w14:paraId="76570C16" w14:textId="77777777" w:rsidR="00044DC1" w:rsidRPr="00F83B00" w:rsidRDefault="00044DC1"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color w:val="000000"/>
                <w:sz w:val="20"/>
                <w:szCs w:val="20"/>
              </w:rPr>
              <w:t>Research Integrity &amp; Compliance Officer</w:t>
            </w:r>
          </w:p>
        </w:tc>
        <w:tc>
          <w:tcPr>
            <w:tcW w:w="916" w:type="pct"/>
          </w:tcPr>
          <w:p w14:paraId="04779AB6" w14:textId="648C394C" w:rsidR="00044DC1" w:rsidRPr="00F83B00" w:rsidRDefault="004A394C"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color w:val="000000"/>
                <w:sz w:val="20"/>
                <w:szCs w:val="20"/>
              </w:rPr>
              <w:t xml:space="preserve">At least </w:t>
            </w:r>
            <w:r w:rsidR="00044DC1" w:rsidRPr="00F83B00">
              <w:rPr>
                <w:rFonts w:ascii="Times New Roman" w:hAnsi="Times New Roman"/>
                <w:bCs/>
                <w:color w:val="000000"/>
                <w:sz w:val="20"/>
                <w:szCs w:val="20"/>
              </w:rPr>
              <w:t>10 years from the date of the most recent accreditation.</w:t>
            </w:r>
          </w:p>
        </w:tc>
        <w:tc>
          <w:tcPr>
            <w:tcW w:w="786" w:type="pct"/>
          </w:tcPr>
          <w:p w14:paraId="7B76EF30" w14:textId="3C69A9DC" w:rsidR="00044DC1" w:rsidRPr="00F83B00" w:rsidRDefault="004A394C"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color w:val="000000"/>
                <w:sz w:val="20"/>
                <w:szCs w:val="20"/>
              </w:rPr>
              <w:t>At least 10 years from the date of the most recent accreditation.</w:t>
            </w:r>
          </w:p>
        </w:tc>
      </w:tr>
      <w:tr w:rsidR="00044DC1" w:rsidRPr="00F83B00" w14:paraId="6CD2103F" w14:textId="77777777" w:rsidTr="0070071C">
        <w:trPr>
          <w:trHeight w:val="2987"/>
        </w:trPr>
        <w:tc>
          <w:tcPr>
            <w:tcW w:w="739" w:type="pct"/>
          </w:tcPr>
          <w:p w14:paraId="7DBE9A1E" w14:textId="77777777" w:rsidR="00044DC1" w:rsidRPr="00F83B00" w:rsidRDefault="00044DC1"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color w:val="000000"/>
                <w:sz w:val="20"/>
                <w:szCs w:val="20"/>
              </w:rPr>
              <w:lastRenderedPageBreak/>
              <w:t>Export Controls</w:t>
            </w:r>
          </w:p>
        </w:tc>
        <w:tc>
          <w:tcPr>
            <w:tcW w:w="1813" w:type="pct"/>
          </w:tcPr>
          <w:p w14:paraId="142B5F0C" w14:textId="61DBE6E8" w:rsidR="00044DC1" w:rsidRPr="00F83B00" w:rsidRDefault="00044DC1" w:rsidP="000B71A6">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bCs/>
                <w:color w:val="000000"/>
                <w:sz w:val="20"/>
                <w:szCs w:val="20"/>
              </w:rPr>
              <w:t>Export Controls records include results from restricted persons screening, t</w:t>
            </w:r>
            <w:r w:rsidRPr="00F83B00">
              <w:rPr>
                <w:rFonts w:ascii="Times New Roman" w:hAnsi="Times New Roman"/>
                <w:sz w:val="20"/>
                <w:szCs w:val="20"/>
              </w:rPr>
              <w:t>he latest date of export or reexport activities including:</w:t>
            </w:r>
            <w:r w:rsidR="00A21DB3">
              <w:rPr>
                <w:rFonts w:ascii="Times New Roman" w:hAnsi="Times New Roman"/>
                <w:sz w:val="20"/>
                <w:szCs w:val="20"/>
              </w:rPr>
              <w:t xml:space="preserve"> </w:t>
            </w:r>
            <w:r w:rsidRPr="00F83B00">
              <w:rPr>
                <w:rFonts w:ascii="Times New Roman" w:hAnsi="Times New Roman"/>
                <w:sz w:val="20"/>
                <w:szCs w:val="20"/>
              </w:rPr>
              <w:t>the date of any known reexport, transshipment, or diversion of such export, the date of any termination of the transaction, whether formally in writing or by other means y in the case of records pertaining to transactions involving restrictive trade practices or boycotts, the date the regulated person receives the boycott-related request or requirement.</w:t>
            </w:r>
            <w:r w:rsidR="00A21DB3">
              <w:rPr>
                <w:rFonts w:ascii="Times New Roman" w:hAnsi="Times New Roman"/>
                <w:sz w:val="20"/>
                <w:szCs w:val="20"/>
              </w:rPr>
              <w:t xml:space="preserve"> </w:t>
            </w:r>
            <w:r w:rsidRPr="00F83B00">
              <w:rPr>
                <w:rFonts w:ascii="Times New Roman" w:hAnsi="Times New Roman"/>
                <w:sz w:val="20"/>
                <w:szCs w:val="20"/>
              </w:rPr>
              <w:t>See below page for a list of the records the EAR requires to be kept: http://www.bis.doc.gov/ind</w:t>
            </w:r>
          </w:p>
        </w:tc>
        <w:tc>
          <w:tcPr>
            <w:tcW w:w="745" w:type="pct"/>
          </w:tcPr>
          <w:p w14:paraId="5EEA036F" w14:textId="77777777" w:rsidR="00044DC1" w:rsidRPr="00F83B00" w:rsidRDefault="00044DC1" w:rsidP="000B71A6">
            <w:pPr>
              <w:autoSpaceDE w:val="0"/>
              <w:autoSpaceDN w:val="0"/>
              <w:adjustRightInd w:val="0"/>
              <w:spacing w:before="0" w:after="0"/>
              <w:rPr>
                <w:rFonts w:ascii="Times New Roman" w:hAnsi="Times New Roman"/>
                <w:sz w:val="20"/>
                <w:szCs w:val="20"/>
              </w:rPr>
            </w:pPr>
            <w:r w:rsidRPr="00F83B00">
              <w:rPr>
                <w:rFonts w:ascii="Times New Roman" w:hAnsi="Times New Roman"/>
                <w:bCs/>
                <w:color w:val="000000"/>
                <w:sz w:val="20"/>
                <w:szCs w:val="20"/>
              </w:rPr>
              <w:t>Administrative Coordinator in OSP, Research Integrity &amp; Compliance Officer as applicable.</w:t>
            </w:r>
          </w:p>
        </w:tc>
        <w:tc>
          <w:tcPr>
            <w:tcW w:w="916" w:type="pct"/>
          </w:tcPr>
          <w:p w14:paraId="52929C61" w14:textId="63FC8DDD" w:rsidR="00044DC1" w:rsidRPr="00F83B00" w:rsidRDefault="00044DC1" w:rsidP="000B71A6">
            <w:pPr>
              <w:autoSpaceDE w:val="0"/>
              <w:autoSpaceDN w:val="0"/>
              <w:adjustRightInd w:val="0"/>
              <w:spacing w:before="0" w:after="0"/>
              <w:rPr>
                <w:rFonts w:ascii="Times New Roman" w:hAnsi="Times New Roman"/>
                <w:bCs/>
                <w:sz w:val="20"/>
                <w:szCs w:val="20"/>
              </w:rPr>
            </w:pPr>
            <w:r w:rsidRPr="00F83B00">
              <w:rPr>
                <w:rFonts w:ascii="Times New Roman" w:hAnsi="Times New Roman"/>
                <w:bCs/>
                <w:sz w:val="20"/>
                <w:szCs w:val="20"/>
              </w:rPr>
              <w:t xml:space="preserve">In Section 762.6 of the EAR, parties are required to keep export records for </w:t>
            </w:r>
            <w:r w:rsidR="004A394C" w:rsidRPr="00F83B00">
              <w:rPr>
                <w:rFonts w:ascii="Times New Roman" w:hAnsi="Times New Roman"/>
                <w:bCs/>
                <w:sz w:val="20"/>
                <w:szCs w:val="20"/>
              </w:rPr>
              <w:t xml:space="preserve">at least </w:t>
            </w:r>
            <w:r w:rsidRPr="00F83B00">
              <w:rPr>
                <w:rFonts w:ascii="Times New Roman" w:hAnsi="Times New Roman"/>
                <w:bCs/>
                <w:sz w:val="20"/>
                <w:szCs w:val="20"/>
              </w:rPr>
              <w:t>five years from the latest date of export or reexport activity from the U.S.</w:t>
            </w:r>
          </w:p>
          <w:p w14:paraId="5D861405" w14:textId="77777777" w:rsidR="00044DC1" w:rsidRPr="00F83B00" w:rsidRDefault="00044DC1" w:rsidP="000B71A6">
            <w:pPr>
              <w:autoSpaceDE w:val="0"/>
              <w:autoSpaceDN w:val="0"/>
              <w:adjustRightInd w:val="0"/>
              <w:spacing w:before="0" w:after="0"/>
              <w:rPr>
                <w:rFonts w:ascii="Times New Roman" w:hAnsi="Times New Roman"/>
                <w:bCs/>
                <w:sz w:val="20"/>
                <w:szCs w:val="20"/>
              </w:rPr>
            </w:pPr>
          </w:p>
          <w:p w14:paraId="7BBAFB66" w14:textId="77777777" w:rsidR="00044DC1" w:rsidRPr="00F83B00" w:rsidRDefault="00044DC1" w:rsidP="000B71A6">
            <w:pPr>
              <w:autoSpaceDE w:val="0"/>
              <w:autoSpaceDN w:val="0"/>
              <w:adjustRightInd w:val="0"/>
              <w:spacing w:before="0" w:after="0"/>
              <w:rPr>
                <w:rFonts w:ascii="Times New Roman" w:hAnsi="Times New Roman"/>
                <w:bCs/>
                <w:sz w:val="20"/>
                <w:szCs w:val="20"/>
              </w:rPr>
            </w:pPr>
          </w:p>
          <w:p w14:paraId="4F4B745C" w14:textId="77777777" w:rsidR="00044DC1" w:rsidRPr="00F83B00" w:rsidRDefault="00044DC1"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sz w:val="20"/>
                <w:szCs w:val="20"/>
              </w:rPr>
              <w:t xml:space="preserve"> </w:t>
            </w:r>
          </w:p>
        </w:tc>
        <w:tc>
          <w:tcPr>
            <w:tcW w:w="786" w:type="pct"/>
          </w:tcPr>
          <w:p w14:paraId="1CBBD473" w14:textId="3CA6375C" w:rsidR="00044DC1" w:rsidRPr="00F83B00" w:rsidRDefault="004A394C"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sz w:val="20"/>
                <w:szCs w:val="20"/>
              </w:rPr>
              <w:t xml:space="preserve"> At least five years from the latest date of export or reexport activity from the U.S.</w:t>
            </w:r>
          </w:p>
        </w:tc>
      </w:tr>
      <w:tr w:rsidR="00044DC1" w:rsidRPr="00F83B00" w14:paraId="5F44F935" w14:textId="77777777" w:rsidTr="0070071C">
        <w:tc>
          <w:tcPr>
            <w:tcW w:w="739" w:type="pct"/>
          </w:tcPr>
          <w:p w14:paraId="51C6443C"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FCOI Records</w:t>
            </w:r>
          </w:p>
        </w:tc>
        <w:tc>
          <w:tcPr>
            <w:tcW w:w="1813" w:type="pct"/>
          </w:tcPr>
          <w:p w14:paraId="3E349BAC"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FCOI records of all financial disclosures and all actions taken by the Institute with respect FCOI.</w:t>
            </w:r>
          </w:p>
        </w:tc>
        <w:tc>
          <w:tcPr>
            <w:tcW w:w="745" w:type="pct"/>
          </w:tcPr>
          <w:p w14:paraId="0344E237"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COI Administrator and Grants Managers</w:t>
            </w:r>
          </w:p>
        </w:tc>
        <w:tc>
          <w:tcPr>
            <w:tcW w:w="916" w:type="pct"/>
          </w:tcPr>
          <w:p w14:paraId="04A70B76"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At least 3 years from the date of submission of the final expenditures report or final payment, or where the Institution has identified a FCOI and to all investigator Significant Financial Interests (SFI) disclosures, </w:t>
            </w:r>
            <w:proofErr w:type="gramStart"/>
            <w:r w:rsidRPr="00F83B00">
              <w:rPr>
                <w:rFonts w:ascii="Times New Roman" w:hAnsi="Times New Roman"/>
                <w:color w:val="000000"/>
                <w:sz w:val="20"/>
                <w:szCs w:val="20"/>
              </w:rPr>
              <w:t>whether or not</w:t>
            </w:r>
            <w:proofErr w:type="gramEnd"/>
            <w:r w:rsidRPr="00F83B00">
              <w:rPr>
                <w:rFonts w:ascii="Times New Roman" w:hAnsi="Times New Roman"/>
                <w:color w:val="000000"/>
                <w:sz w:val="20"/>
                <w:szCs w:val="20"/>
              </w:rPr>
              <w:t xml:space="preserve"> such disclosure generated a response by HPHC</w:t>
            </w:r>
          </w:p>
          <w:p w14:paraId="176F592E" w14:textId="57C87618"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42 CFR §</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50.604 (</w:t>
            </w:r>
            <w:proofErr w:type="spellStart"/>
            <w:r w:rsidRPr="00F83B00">
              <w:rPr>
                <w:rFonts w:ascii="Times New Roman" w:hAnsi="Times New Roman"/>
                <w:color w:val="000000"/>
                <w:sz w:val="20"/>
                <w:szCs w:val="20"/>
              </w:rPr>
              <w:t>i</w:t>
            </w:r>
            <w:proofErr w:type="spellEnd"/>
            <w:r w:rsidRPr="00F83B00">
              <w:rPr>
                <w:rFonts w:ascii="Times New Roman" w:hAnsi="Times New Roman"/>
                <w:color w:val="000000"/>
                <w:sz w:val="20"/>
                <w:szCs w:val="20"/>
              </w:rPr>
              <w:t>).</w:t>
            </w:r>
          </w:p>
        </w:tc>
        <w:tc>
          <w:tcPr>
            <w:tcW w:w="786" w:type="pct"/>
          </w:tcPr>
          <w:p w14:paraId="47FAE749" w14:textId="4FA6A77A"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 At least 3 years from the date of submission of the final expenditures report or final payment, or where the Institution has identified a FCOI and to all investigator Significant Financial Interests (SFI) disclosures, </w:t>
            </w:r>
            <w:proofErr w:type="gramStart"/>
            <w:r w:rsidRPr="00F83B00">
              <w:rPr>
                <w:rFonts w:ascii="Times New Roman" w:hAnsi="Times New Roman"/>
                <w:color w:val="000000"/>
                <w:sz w:val="20"/>
                <w:szCs w:val="20"/>
              </w:rPr>
              <w:t>whether or not</w:t>
            </w:r>
            <w:proofErr w:type="gramEnd"/>
            <w:r w:rsidRPr="00F83B00">
              <w:rPr>
                <w:rFonts w:ascii="Times New Roman" w:hAnsi="Times New Roman"/>
                <w:color w:val="000000"/>
                <w:sz w:val="20"/>
                <w:szCs w:val="20"/>
              </w:rPr>
              <w:t xml:space="preserve"> such disclosure generated a response by HPHC</w:t>
            </w:r>
          </w:p>
          <w:p w14:paraId="25BD03BC" w14:textId="56BB2D6C" w:rsidR="00044DC1"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42 CFR §</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50.604 (</w:t>
            </w:r>
            <w:proofErr w:type="spellStart"/>
            <w:r w:rsidRPr="00F83B00">
              <w:rPr>
                <w:rFonts w:ascii="Times New Roman" w:hAnsi="Times New Roman"/>
                <w:color w:val="000000"/>
                <w:sz w:val="20"/>
                <w:szCs w:val="20"/>
              </w:rPr>
              <w:t>i</w:t>
            </w:r>
            <w:proofErr w:type="spellEnd"/>
            <w:r w:rsidRPr="00F83B00">
              <w:rPr>
                <w:rFonts w:ascii="Times New Roman" w:hAnsi="Times New Roman"/>
                <w:color w:val="000000"/>
                <w:sz w:val="20"/>
                <w:szCs w:val="20"/>
              </w:rPr>
              <w:t>).</w:t>
            </w:r>
          </w:p>
        </w:tc>
      </w:tr>
      <w:tr w:rsidR="00044DC1" w:rsidRPr="00F83B00" w14:paraId="693A869E" w14:textId="77777777" w:rsidTr="0070071C">
        <w:tc>
          <w:tcPr>
            <w:tcW w:w="739" w:type="pct"/>
          </w:tcPr>
          <w:p w14:paraId="74194765"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Financial Records</w:t>
            </w:r>
          </w:p>
        </w:tc>
        <w:tc>
          <w:tcPr>
            <w:tcW w:w="1813" w:type="pct"/>
          </w:tcPr>
          <w:p w14:paraId="6BB45C24" w14:textId="32513AB9" w:rsidR="00044DC1" w:rsidRPr="00F83B00" w:rsidRDefault="00044DC1" w:rsidP="00A21DB3">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color w:val="000000"/>
                <w:sz w:val="20"/>
                <w:szCs w:val="20"/>
              </w:rPr>
              <w:t>Financial records include</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programmatic records, supporting documents, statistical records, and all other records that are required by the terms of a grant or may reasonably be considered pertinent to a grant, including, but not limited to administrative files;</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sponsored programs application (SPA);</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institutional approvals; notice of award (NOA); and other sponsored research agreement and amendments; budget and expenditure files;</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correspondence, etc.</w:t>
            </w:r>
          </w:p>
        </w:tc>
        <w:tc>
          <w:tcPr>
            <w:tcW w:w="745" w:type="pct"/>
          </w:tcPr>
          <w:p w14:paraId="013FBC88"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Grants Managers</w:t>
            </w:r>
          </w:p>
        </w:tc>
        <w:tc>
          <w:tcPr>
            <w:tcW w:w="916" w:type="pct"/>
          </w:tcPr>
          <w:p w14:paraId="05304CCE" w14:textId="1A52E81A"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If federally funded: </w:t>
            </w:r>
            <w:r w:rsidR="004A394C" w:rsidRPr="00F83B00">
              <w:rPr>
                <w:rFonts w:ascii="Times New Roman" w:hAnsi="Times New Roman"/>
                <w:color w:val="000000"/>
                <w:sz w:val="20"/>
                <w:szCs w:val="20"/>
              </w:rPr>
              <w:t xml:space="preserve">at least </w:t>
            </w:r>
            <w:r w:rsidRPr="00F83B00">
              <w:rPr>
                <w:rFonts w:ascii="Times New Roman" w:hAnsi="Times New Roman"/>
                <w:color w:val="000000"/>
                <w:sz w:val="20"/>
                <w:szCs w:val="20"/>
              </w:rPr>
              <w:t>3 years after the submission of the final annual Federal Financial Report (FFR).</w:t>
            </w:r>
          </w:p>
          <w:p w14:paraId="28FF3270" w14:textId="77777777" w:rsidR="00044DC1" w:rsidRPr="00F83B00" w:rsidRDefault="00044DC1" w:rsidP="000B71A6">
            <w:pPr>
              <w:autoSpaceDE w:val="0"/>
              <w:autoSpaceDN w:val="0"/>
              <w:adjustRightInd w:val="0"/>
              <w:spacing w:before="0" w:after="0"/>
              <w:rPr>
                <w:rFonts w:ascii="Times New Roman" w:hAnsi="Times New Roman"/>
                <w:bCs/>
                <w:color w:val="000000"/>
                <w:sz w:val="20"/>
                <w:szCs w:val="20"/>
              </w:rPr>
            </w:pPr>
          </w:p>
          <w:p w14:paraId="613EA91E" w14:textId="77777777" w:rsidR="00044DC1" w:rsidRPr="00F83B00" w:rsidRDefault="00044DC1" w:rsidP="000B71A6">
            <w:pPr>
              <w:autoSpaceDE w:val="0"/>
              <w:autoSpaceDN w:val="0"/>
              <w:adjustRightInd w:val="0"/>
              <w:spacing w:before="0" w:after="0"/>
              <w:rPr>
                <w:rFonts w:ascii="Times New Roman" w:hAnsi="Times New Roman"/>
                <w:bCs/>
                <w:color w:val="000000"/>
                <w:sz w:val="20"/>
                <w:szCs w:val="20"/>
              </w:rPr>
            </w:pPr>
            <w:r w:rsidRPr="00F83B00">
              <w:rPr>
                <w:rFonts w:ascii="Times New Roman" w:hAnsi="Times New Roman"/>
                <w:bCs/>
                <w:color w:val="000000"/>
                <w:sz w:val="20"/>
                <w:szCs w:val="20"/>
              </w:rPr>
              <w:t>NIH Grants Policy Statement, § 8.4.2 Record Retention and Access.</w:t>
            </w:r>
          </w:p>
        </w:tc>
        <w:tc>
          <w:tcPr>
            <w:tcW w:w="786" w:type="pct"/>
          </w:tcPr>
          <w:p w14:paraId="3BEAC7D1" w14:textId="05B9F533" w:rsidR="00044DC1" w:rsidRPr="00246D93"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At least </w:t>
            </w:r>
            <w:r w:rsidR="00044DC1" w:rsidRPr="00F83B00">
              <w:rPr>
                <w:rFonts w:ascii="Times New Roman" w:hAnsi="Times New Roman"/>
                <w:color w:val="000000"/>
                <w:sz w:val="20"/>
                <w:szCs w:val="20"/>
              </w:rPr>
              <w:t xml:space="preserve">6 years after final report then sent </w:t>
            </w:r>
            <w:proofErr w:type="gramStart"/>
            <w:r w:rsidR="00044DC1" w:rsidRPr="00246D93">
              <w:rPr>
                <w:rFonts w:ascii="Times New Roman" w:hAnsi="Times New Roman"/>
                <w:color w:val="000000"/>
                <w:sz w:val="20"/>
                <w:szCs w:val="20"/>
              </w:rPr>
              <w:t>offsite;</w:t>
            </w:r>
            <w:proofErr w:type="gramEnd"/>
          </w:p>
          <w:p w14:paraId="603841A0" w14:textId="084C8D60" w:rsidR="00044DC1" w:rsidRPr="00F83B00" w:rsidRDefault="00044DC1" w:rsidP="00ED0A64">
            <w:pPr>
              <w:autoSpaceDE w:val="0"/>
              <w:autoSpaceDN w:val="0"/>
              <w:adjustRightInd w:val="0"/>
              <w:spacing w:before="0" w:after="0"/>
              <w:rPr>
                <w:rFonts w:ascii="Times New Roman" w:hAnsi="Times New Roman"/>
                <w:b/>
                <w:bCs/>
                <w:color w:val="000000"/>
                <w:sz w:val="20"/>
                <w:szCs w:val="20"/>
              </w:rPr>
            </w:pPr>
            <w:r w:rsidRPr="00246D93">
              <w:rPr>
                <w:rFonts w:ascii="Times New Roman" w:hAnsi="Times New Roman"/>
                <w:color w:val="000000"/>
                <w:sz w:val="20"/>
                <w:szCs w:val="20"/>
              </w:rPr>
              <w:t xml:space="preserve">Purged </w:t>
            </w:r>
            <w:r w:rsidR="00ED0A64" w:rsidRPr="00246D93">
              <w:rPr>
                <w:rFonts w:ascii="Times New Roman" w:hAnsi="Times New Roman"/>
                <w:color w:val="000000"/>
                <w:sz w:val="20"/>
                <w:szCs w:val="20"/>
              </w:rPr>
              <w:t xml:space="preserve">periodically if stored for </w:t>
            </w:r>
            <w:r w:rsidRPr="00246D93">
              <w:rPr>
                <w:rFonts w:ascii="Times New Roman" w:hAnsi="Times New Roman"/>
                <w:color w:val="000000"/>
                <w:sz w:val="20"/>
                <w:szCs w:val="20"/>
              </w:rPr>
              <w:t>6</w:t>
            </w:r>
            <w:r w:rsidR="00ED0A64" w:rsidRPr="00246D93">
              <w:rPr>
                <w:rFonts w:ascii="Times New Roman" w:hAnsi="Times New Roman"/>
                <w:color w:val="000000"/>
                <w:sz w:val="20"/>
                <w:szCs w:val="20"/>
              </w:rPr>
              <w:t>+</w:t>
            </w:r>
            <w:r w:rsidRPr="00246D93">
              <w:rPr>
                <w:rFonts w:ascii="Times New Roman" w:hAnsi="Times New Roman"/>
                <w:color w:val="000000"/>
                <w:sz w:val="20"/>
                <w:szCs w:val="20"/>
              </w:rPr>
              <w:t xml:space="preserve"> years </w:t>
            </w:r>
          </w:p>
        </w:tc>
      </w:tr>
      <w:tr w:rsidR="00044DC1" w:rsidRPr="00F83B00" w14:paraId="304A6767" w14:textId="77777777" w:rsidTr="0070071C">
        <w:tc>
          <w:tcPr>
            <w:tcW w:w="739" w:type="pct"/>
          </w:tcPr>
          <w:p w14:paraId="054B4008"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bookmarkStart w:id="1" w:name="_Hlk54617836"/>
            <w:r w:rsidRPr="00F83B00">
              <w:rPr>
                <w:rFonts w:ascii="Times New Roman" w:hAnsi="Times New Roman"/>
                <w:color w:val="000000"/>
                <w:sz w:val="20"/>
                <w:szCs w:val="20"/>
              </w:rPr>
              <w:lastRenderedPageBreak/>
              <w:t>IRB Records</w:t>
            </w:r>
          </w:p>
        </w:tc>
        <w:tc>
          <w:tcPr>
            <w:tcW w:w="1813" w:type="pct"/>
          </w:tcPr>
          <w:p w14:paraId="32E42436"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IRB Records include:</w:t>
            </w:r>
          </w:p>
          <w:p w14:paraId="754DF305" w14:textId="77777777" w:rsidR="00044DC1" w:rsidRPr="00F83B00" w:rsidRDefault="00044DC1" w:rsidP="000B71A6">
            <w:pPr>
              <w:pStyle w:val="ListParagraph"/>
              <w:numPr>
                <w:ilvl w:val="0"/>
                <w:numId w:val="32"/>
              </w:numPr>
              <w:autoSpaceDE w:val="0"/>
              <w:autoSpaceDN w:val="0"/>
              <w:adjustRightInd w:val="0"/>
              <w:spacing w:before="0" w:after="0"/>
              <w:contextualSpacing w:val="0"/>
              <w:rPr>
                <w:rFonts w:ascii="Times New Roman" w:hAnsi="Times New Roman"/>
                <w:color w:val="000000"/>
                <w:sz w:val="20"/>
                <w:szCs w:val="20"/>
              </w:rPr>
            </w:pPr>
            <w:r w:rsidRPr="00F83B00">
              <w:rPr>
                <w:rFonts w:ascii="Times New Roman" w:hAnsi="Times New Roman"/>
                <w:color w:val="000000"/>
                <w:sz w:val="20"/>
                <w:szCs w:val="20"/>
              </w:rPr>
              <w:t xml:space="preserve">Copies of all research proposals reviewed, scientific evaluations, if any, that accompany the proposals, approved sample consent documents, progress reports submitted by investigators, and reports of injuries to </w:t>
            </w:r>
            <w:proofErr w:type="gramStart"/>
            <w:r w:rsidRPr="00F83B00">
              <w:rPr>
                <w:rFonts w:ascii="Times New Roman" w:hAnsi="Times New Roman"/>
                <w:color w:val="000000"/>
                <w:sz w:val="20"/>
                <w:szCs w:val="20"/>
              </w:rPr>
              <w:t>subjects;</w:t>
            </w:r>
            <w:proofErr w:type="gramEnd"/>
          </w:p>
          <w:p w14:paraId="4A710AFD" w14:textId="77777777" w:rsidR="00044DC1" w:rsidRPr="00F83B00" w:rsidRDefault="00044DC1" w:rsidP="000B71A6">
            <w:pPr>
              <w:pStyle w:val="ListParagraph"/>
              <w:numPr>
                <w:ilvl w:val="0"/>
                <w:numId w:val="32"/>
              </w:numPr>
              <w:autoSpaceDE w:val="0"/>
              <w:autoSpaceDN w:val="0"/>
              <w:adjustRightInd w:val="0"/>
              <w:spacing w:before="0" w:after="0"/>
              <w:contextualSpacing w:val="0"/>
              <w:rPr>
                <w:rFonts w:ascii="Times New Roman" w:hAnsi="Times New Roman"/>
                <w:color w:val="000000"/>
                <w:sz w:val="20"/>
                <w:szCs w:val="20"/>
              </w:rPr>
            </w:pPr>
            <w:r w:rsidRPr="00F83B00">
              <w:rPr>
                <w:rFonts w:ascii="Times New Roman" w:hAnsi="Times New Roman"/>
                <w:color w:val="000000"/>
                <w:sz w:val="20"/>
                <w:szCs w:val="20"/>
              </w:rPr>
              <w:t xml:space="preserve">Minutes of IRB </w:t>
            </w:r>
            <w:proofErr w:type="gramStart"/>
            <w:r w:rsidRPr="00F83B00">
              <w:rPr>
                <w:rFonts w:ascii="Times New Roman" w:hAnsi="Times New Roman"/>
                <w:color w:val="000000"/>
                <w:sz w:val="20"/>
                <w:szCs w:val="20"/>
              </w:rPr>
              <w:t>meetings;</w:t>
            </w:r>
            <w:proofErr w:type="gramEnd"/>
          </w:p>
          <w:p w14:paraId="6DBF75A2" w14:textId="77777777" w:rsidR="00044DC1" w:rsidRPr="00F83B00" w:rsidRDefault="00044DC1" w:rsidP="000B71A6">
            <w:pPr>
              <w:pStyle w:val="ListParagraph"/>
              <w:numPr>
                <w:ilvl w:val="0"/>
                <w:numId w:val="32"/>
              </w:numPr>
              <w:autoSpaceDE w:val="0"/>
              <w:autoSpaceDN w:val="0"/>
              <w:adjustRightInd w:val="0"/>
              <w:spacing w:before="0" w:after="0"/>
              <w:contextualSpacing w:val="0"/>
              <w:rPr>
                <w:rFonts w:ascii="Times New Roman" w:hAnsi="Times New Roman"/>
                <w:color w:val="000000"/>
                <w:sz w:val="20"/>
                <w:szCs w:val="20"/>
              </w:rPr>
            </w:pPr>
            <w:r w:rsidRPr="00F83B00">
              <w:rPr>
                <w:rFonts w:ascii="Times New Roman" w:hAnsi="Times New Roman"/>
                <w:color w:val="000000"/>
                <w:sz w:val="20"/>
                <w:szCs w:val="20"/>
              </w:rPr>
              <w:t xml:space="preserve">Records of continuing review </w:t>
            </w:r>
            <w:proofErr w:type="gramStart"/>
            <w:r w:rsidRPr="00F83B00">
              <w:rPr>
                <w:rFonts w:ascii="Times New Roman" w:hAnsi="Times New Roman"/>
                <w:color w:val="000000"/>
                <w:sz w:val="20"/>
                <w:szCs w:val="20"/>
              </w:rPr>
              <w:t>activities;</w:t>
            </w:r>
            <w:proofErr w:type="gramEnd"/>
          </w:p>
          <w:p w14:paraId="6510AD01" w14:textId="77777777" w:rsidR="00044DC1" w:rsidRPr="00F83B00" w:rsidRDefault="00044DC1" w:rsidP="000B71A6">
            <w:pPr>
              <w:pStyle w:val="ListParagraph"/>
              <w:numPr>
                <w:ilvl w:val="0"/>
                <w:numId w:val="32"/>
              </w:numPr>
              <w:autoSpaceDE w:val="0"/>
              <w:autoSpaceDN w:val="0"/>
              <w:adjustRightInd w:val="0"/>
              <w:spacing w:before="0" w:after="0"/>
              <w:contextualSpacing w:val="0"/>
              <w:rPr>
                <w:rFonts w:ascii="Times New Roman" w:hAnsi="Times New Roman"/>
                <w:color w:val="000000"/>
                <w:sz w:val="20"/>
                <w:szCs w:val="20"/>
              </w:rPr>
            </w:pPr>
            <w:r w:rsidRPr="00F83B00">
              <w:rPr>
                <w:rFonts w:ascii="Times New Roman" w:hAnsi="Times New Roman"/>
                <w:color w:val="000000"/>
                <w:sz w:val="20"/>
                <w:szCs w:val="20"/>
              </w:rPr>
              <w:t xml:space="preserve">Copies of all correspondence between the IRB and the </w:t>
            </w:r>
            <w:proofErr w:type="gramStart"/>
            <w:r w:rsidRPr="00F83B00">
              <w:rPr>
                <w:rFonts w:ascii="Times New Roman" w:hAnsi="Times New Roman"/>
                <w:color w:val="000000"/>
                <w:sz w:val="20"/>
                <w:szCs w:val="20"/>
              </w:rPr>
              <w:t>investigators;</w:t>
            </w:r>
            <w:proofErr w:type="gramEnd"/>
          </w:p>
          <w:p w14:paraId="4BC9E198" w14:textId="77777777" w:rsidR="00044DC1" w:rsidRPr="00F83B00" w:rsidRDefault="00044DC1" w:rsidP="000B71A6">
            <w:pPr>
              <w:pStyle w:val="ListParagraph"/>
              <w:numPr>
                <w:ilvl w:val="0"/>
                <w:numId w:val="32"/>
              </w:numPr>
              <w:autoSpaceDE w:val="0"/>
              <w:autoSpaceDN w:val="0"/>
              <w:adjustRightInd w:val="0"/>
              <w:spacing w:before="0" w:after="0"/>
              <w:contextualSpacing w:val="0"/>
              <w:rPr>
                <w:rFonts w:ascii="Times New Roman" w:hAnsi="Times New Roman"/>
                <w:color w:val="000000"/>
                <w:sz w:val="20"/>
                <w:szCs w:val="20"/>
              </w:rPr>
            </w:pPr>
            <w:r w:rsidRPr="00F83B00">
              <w:rPr>
                <w:rFonts w:ascii="Times New Roman" w:hAnsi="Times New Roman"/>
                <w:color w:val="000000"/>
                <w:sz w:val="20"/>
                <w:szCs w:val="20"/>
              </w:rPr>
              <w:t xml:space="preserve">A list of </w:t>
            </w:r>
            <w:proofErr w:type="gramStart"/>
            <w:r w:rsidRPr="00F83B00">
              <w:rPr>
                <w:rFonts w:ascii="Times New Roman" w:hAnsi="Times New Roman"/>
                <w:color w:val="000000"/>
                <w:sz w:val="20"/>
                <w:szCs w:val="20"/>
              </w:rPr>
              <w:t>IRB</w:t>
            </w:r>
            <w:proofErr w:type="gramEnd"/>
            <w:r w:rsidRPr="00F83B00">
              <w:rPr>
                <w:rFonts w:ascii="Times New Roman" w:hAnsi="Times New Roman"/>
                <w:color w:val="000000"/>
                <w:sz w:val="20"/>
                <w:szCs w:val="20"/>
              </w:rPr>
              <w:t xml:space="preserve"> members;</w:t>
            </w:r>
          </w:p>
          <w:p w14:paraId="1AE06315" w14:textId="77777777" w:rsidR="00044DC1" w:rsidRPr="00F83B00" w:rsidRDefault="00044DC1" w:rsidP="000B71A6">
            <w:pPr>
              <w:pStyle w:val="ListParagraph"/>
              <w:numPr>
                <w:ilvl w:val="0"/>
                <w:numId w:val="32"/>
              </w:numPr>
              <w:autoSpaceDE w:val="0"/>
              <w:autoSpaceDN w:val="0"/>
              <w:adjustRightInd w:val="0"/>
              <w:spacing w:before="0" w:after="0"/>
              <w:contextualSpacing w:val="0"/>
              <w:rPr>
                <w:rFonts w:ascii="Times New Roman" w:hAnsi="Times New Roman"/>
                <w:color w:val="000000"/>
                <w:sz w:val="20"/>
                <w:szCs w:val="20"/>
              </w:rPr>
            </w:pPr>
            <w:r w:rsidRPr="00F83B00">
              <w:rPr>
                <w:rFonts w:ascii="Times New Roman" w:hAnsi="Times New Roman"/>
                <w:color w:val="000000"/>
                <w:sz w:val="20"/>
                <w:szCs w:val="20"/>
              </w:rPr>
              <w:t>Written procedures for the IRB; and</w:t>
            </w:r>
          </w:p>
          <w:p w14:paraId="2D45CE75" w14:textId="77777777" w:rsidR="00044DC1" w:rsidRPr="00F83B00" w:rsidRDefault="00044DC1" w:rsidP="000B71A6">
            <w:pPr>
              <w:pStyle w:val="ListParagraph"/>
              <w:numPr>
                <w:ilvl w:val="0"/>
                <w:numId w:val="32"/>
              </w:numPr>
              <w:autoSpaceDE w:val="0"/>
              <w:autoSpaceDN w:val="0"/>
              <w:adjustRightInd w:val="0"/>
              <w:spacing w:before="0" w:after="0"/>
              <w:contextualSpacing w:val="0"/>
              <w:rPr>
                <w:rFonts w:ascii="Times New Roman" w:hAnsi="Times New Roman"/>
                <w:color w:val="000000"/>
                <w:sz w:val="20"/>
                <w:szCs w:val="20"/>
              </w:rPr>
            </w:pPr>
            <w:r w:rsidRPr="00F83B00">
              <w:rPr>
                <w:rFonts w:ascii="Times New Roman" w:hAnsi="Times New Roman"/>
                <w:color w:val="000000"/>
                <w:sz w:val="20"/>
                <w:szCs w:val="20"/>
              </w:rPr>
              <w:t>Statements of significant new findings.</w:t>
            </w:r>
          </w:p>
          <w:p w14:paraId="3D60C77B" w14:textId="2A19D044"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4</w:t>
            </w:r>
            <w:r w:rsidR="00CB31E6" w:rsidRPr="00F83B00">
              <w:rPr>
                <w:rFonts w:ascii="Times New Roman" w:hAnsi="Times New Roman"/>
                <w:color w:val="000000"/>
                <w:sz w:val="20"/>
                <w:szCs w:val="20"/>
              </w:rPr>
              <w:t>5</w:t>
            </w:r>
            <w:r w:rsidRPr="00F83B00">
              <w:rPr>
                <w:rFonts w:ascii="Times New Roman" w:hAnsi="Times New Roman"/>
                <w:color w:val="000000"/>
                <w:sz w:val="20"/>
                <w:szCs w:val="20"/>
              </w:rPr>
              <w:t xml:space="preserve"> CFR § 46.115.</w:t>
            </w:r>
          </w:p>
        </w:tc>
        <w:tc>
          <w:tcPr>
            <w:tcW w:w="745" w:type="pct"/>
          </w:tcPr>
          <w:p w14:paraId="44D17FAB"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IRB Staff</w:t>
            </w:r>
          </w:p>
        </w:tc>
        <w:tc>
          <w:tcPr>
            <w:tcW w:w="916" w:type="pct"/>
          </w:tcPr>
          <w:p w14:paraId="341B8FA0"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For at least 3 years and records related to the conduct of research shall be retained for at least 3 years after completion of the research.</w:t>
            </w:r>
          </w:p>
        </w:tc>
        <w:tc>
          <w:tcPr>
            <w:tcW w:w="786" w:type="pct"/>
          </w:tcPr>
          <w:p w14:paraId="5EF8C77C" w14:textId="3E368F08" w:rsidR="00044DC1"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At least s</w:t>
            </w:r>
            <w:r w:rsidR="00044DC1" w:rsidRPr="00F83B00">
              <w:rPr>
                <w:rFonts w:ascii="Times New Roman" w:hAnsi="Times New Roman"/>
                <w:color w:val="000000"/>
                <w:sz w:val="20"/>
                <w:szCs w:val="20"/>
              </w:rPr>
              <w:t>ix (6) years after the closure research study</w:t>
            </w:r>
            <w:r w:rsidR="00A21DB3">
              <w:rPr>
                <w:rFonts w:ascii="Times New Roman" w:hAnsi="Times New Roman"/>
                <w:color w:val="000000"/>
                <w:sz w:val="20"/>
                <w:szCs w:val="20"/>
              </w:rPr>
              <w:t xml:space="preserve"> </w:t>
            </w:r>
            <w:r w:rsidR="00044DC1" w:rsidRPr="00F83B00">
              <w:rPr>
                <w:rFonts w:ascii="Times New Roman" w:hAnsi="Times New Roman"/>
                <w:color w:val="000000"/>
                <w:sz w:val="20"/>
                <w:szCs w:val="20"/>
              </w:rPr>
              <w:t xml:space="preserve">then sent </w:t>
            </w:r>
            <w:proofErr w:type="gramStart"/>
            <w:r w:rsidR="00044DC1" w:rsidRPr="00F83B00">
              <w:rPr>
                <w:rFonts w:ascii="Times New Roman" w:hAnsi="Times New Roman"/>
                <w:color w:val="000000"/>
                <w:sz w:val="20"/>
                <w:szCs w:val="20"/>
              </w:rPr>
              <w:t>offsite;</w:t>
            </w:r>
            <w:proofErr w:type="gramEnd"/>
          </w:p>
          <w:p w14:paraId="0909B851"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Purged 6 years after sent offsite</w:t>
            </w:r>
          </w:p>
          <w:p w14:paraId="54F0ADDA"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p>
        </w:tc>
      </w:tr>
      <w:bookmarkEnd w:id="1"/>
      <w:tr w:rsidR="00044DC1" w:rsidRPr="00F83B00" w14:paraId="7EBC4E5D" w14:textId="77777777" w:rsidTr="0070071C">
        <w:trPr>
          <w:trHeight w:val="1295"/>
        </w:trPr>
        <w:tc>
          <w:tcPr>
            <w:tcW w:w="739" w:type="pct"/>
          </w:tcPr>
          <w:p w14:paraId="316DA0C7"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Investigator Records</w:t>
            </w:r>
          </w:p>
        </w:tc>
        <w:tc>
          <w:tcPr>
            <w:tcW w:w="1813" w:type="pct"/>
          </w:tcPr>
          <w:p w14:paraId="55BDBB46"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Investigator records, as required by the HHS regulations, including but not limited to application, </w:t>
            </w:r>
            <w:proofErr w:type="gramStart"/>
            <w:r w:rsidRPr="00F83B00">
              <w:rPr>
                <w:rFonts w:ascii="Times New Roman" w:hAnsi="Times New Roman"/>
                <w:color w:val="000000"/>
                <w:sz w:val="20"/>
                <w:szCs w:val="20"/>
              </w:rPr>
              <w:t>protocol</w:t>
            </w:r>
            <w:proofErr w:type="gramEnd"/>
            <w:r w:rsidRPr="00F83B00">
              <w:rPr>
                <w:rFonts w:ascii="Times New Roman" w:hAnsi="Times New Roman"/>
                <w:color w:val="000000"/>
                <w:sz w:val="20"/>
                <w:szCs w:val="20"/>
              </w:rPr>
              <w:t xml:space="preserve"> and amendments.</w:t>
            </w:r>
          </w:p>
          <w:p w14:paraId="6AC6431F" w14:textId="77777777" w:rsidR="00044DC1" w:rsidRPr="00F83B00" w:rsidRDefault="00044DC1" w:rsidP="000B71A6">
            <w:pPr>
              <w:autoSpaceDE w:val="0"/>
              <w:autoSpaceDN w:val="0"/>
              <w:adjustRightInd w:val="0"/>
              <w:spacing w:before="0" w:after="0"/>
              <w:rPr>
                <w:rFonts w:ascii="Times New Roman" w:hAnsi="Times New Roman"/>
                <w:b/>
                <w:bCs/>
                <w:color w:val="000000"/>
                <w:sz w:val="20"/>
                <w:szCs w:val="20"/>
              </w:rPr>
            </w:pPr>
          </w:p>
        </w:tc>
        <w:tc>
          <w:tcPr>
            <w:tcW w:w="745" w:type="pct"/>
          </w:tcPr>
          <w:p w14:paraId="5309DC2B"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Investigator</w:t>
            </w:r>
          </w:p>
        </w:tc>
        <w:tc>
          <w:tcPr>
            <w:tcW w:w="916" w:type="pct"/>
          </w:tcPr>
          <w:p w14:paraId="3C504AA4" w14:textId="77777777" w:rsidR="00044DC1" w:rsidRPr="00F83B00" w:rsidRDefault="00044DC1" w:rsidP="000B71A6">
            <w:pPr>
              <w:autoSpaceDE w:val="0"/>
              <w:autoSpaceDN w:val="0"/>
              <w:adjustRightInd w:val="0"/>
              <w:spacing w:before="0" w:after="0"/>
              <w:rPr>
                <w:rFonts w:ascii="Times New Roman" w:hAnsi="Times New Roman"/>
                <w:b/>
                <w:bCs/>
                <w:color w:val="000000"/>
                <w:sz w:val="20"/>
                <w:szCs w:val="20"/>
              </w:rPr>
            </w:pPr>
            <w:r w:rsidRPr="00F83B00">
              <w:rPr>
                <w:rFonts w:ascii="Times New Roman" w:hAnsi="Times New Roman"/>
                <w:color w:val="000000"/>
                <w:sz w:val="20"/>
                <w:szCs w:val="20"/>
              </w:rPr>
              <w:t>If federally funded: for at least 3 years after completion of the study (</w:t>
            </w:r>
            <w:hyperlink r:id="rId8" w:anchor="46.115" w:history="1">
              <w:r w:rsidRPr="00F83B00">
                <w:rPr>
                  <w:rStyle w:val="Hyperlink"/>
                  <w:rFonts w:ascii="Times New Roman" w:hAnsi="Times New Roman"/>
                  <w:color w:val="6F57B5"/>
                  <w:sz w:val="20"/>
                  <w:szCs w:val="20"/>
                </w:rPr>
                <w:t>45 CFR 46.115(b)</w:t>
              </w:r>
            </w:hyperlink>
            <w:r w:rsidRPr="00F83B00">
              <w:rPr>
                <w:rFonts w:ascii="Times New Roman" w:hAnsi="Times New Roman"/>
                <w:color w:val="000000"/>
                <w:sz w:val="20"/>
                <w:szCs w:val="20"/>
              </w:rPr>
              <w:t>).</w:t>
            </w:r>
          </w:p>
        </w:tc>
        <w:tc>
          <w:tcPr>
            <w:tcW w:w="786" w:type="pct"/>
          </w:tcPr>
          <w:p w14:paraId="39A4B4E3" w14:textId="1A97F2D2" w:rsidR="00044DC1" w:rsidRPr="00F83B00" w:rsidRDefault="004A394C" w:rsidP="0070071C">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At least </w:t>
            </w:r>
            <w:r w:rsidR="00044DC1" w:rsidRPr="00F83B00">
              <w:rPr>
                <w:rFonts w:ascii="Times New Roman" w:hAnsi="Times New Roman"/>
                <w:color w:val="000000"/>
                <w:sz w:val="20"/>
                <w:szCs w:val="20"/>
              </w:rPr>
              <w:t>6 years after final report then sent offsite;</w:t>
            </w:r>
            <w:r w:rsidR="0070071C">
              <w:rPr>
                <w:rFonts w:ascii="Times New Roman" w:hAnsi="Times New Roman"/>
                <w:color w:val="000000"/>
                <w:sz w:val="20"/>
                <w:szCs w:val="20"/>
              </w:rPr>
              <w:t xml:space="preserve"> </w:t>
            </w:r>
            <w:r w:rsidR="00044DC1" w:rsidRPr="00F83B00">
              <w:rPr>
                <w:rFonts w:ascii="Times New Roman" w:hAnsi="Times New Roman"/>
                <w:color w:val="000000"/>
                <w:sz w:val="20"/>
                <w:szCs w:val="20"/>
              </w:rPr>
              <w:t>Purged 6 years after sent offsite</w:t>
            </w:r>
          </w:p>
        </w:tc>
      </w:tr>
      <w:tr w:rsidR="00044DC1" w:rsidRPr="00F83B00" w14:paraId="67870100" w14:textId="77777777" w:rsidTr="0070071C">
        <w:trPr>
          <w:trHeight w:val="864"/>
        </w:trPr>
        <w:tc>
          <w:tcPr>
            <w:tcW w:w="739" w:type="pct"/>
          </w:tcPr>
          <w:p w14:paraId="19174730" w14:textId="25237BD9"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Invention Disclosures</w:t>
            </w:r>
            <w:r w:rsidR="00BF2FD3" w:rsidRPr="00F83B00">
              <w:rPr>
                <w:rFonts w:ascii="Times New Roman" w:hAnsi="Times New Roman"/>
                <w:color w:val="000000"/>
                <w:sz w:val="20"/>
                <w:szCs w:val="20"/>
              </w:rPr>
              <w:t xml:space="preserve"> and Research Partici</w:t>
            </w:r>
            <w:r w:rsidR="004A394C" w:rsidRPr="00F83B00">
              <w:rPr>
                <w:rFonts w:ascii="Times New Roman" w:hAnsi="Times New Roman"/>
                <w:color w:val="000000"/>
                <w:sz w:val="20"/>
                <w:szCs w:val="20"/>
              </w:rPr>
              <w:t>pation Agreements</w:t>
            </w:r>
          </w:p>
        </w:tc>
        <w:tc>
          <w:tcPr>
            <w:tcW w:w="1813" w:type="pct"/>
          </w:tcPr>
          <w:p w14:paraId="2D12CA97"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Invention disclosures –</w:t>
            </w:r>
          </w:p>
          <w:p w14:paraId="44F2C7A4" w14:textId="74E60E51"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Note:</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all intellectual property developed with the support of federal or commercial funding is owned in accordance with the terms of the NOA or the clinical trial agreement.</w:t>
            </w:r>
            <w:r w:rsidR="00A21DB3">
              <w:rPr>
                <w:rFonts w:ascii="Times New Roman" w:hAnsi="Times New Roman"/>
                <w:color w:val="000000"/>
                <w:sz w:val="20"/>
                <w:szCs w:val="20"/>
              </w:rPr>
              <w:t xml:space="preserve"> </w:t>
            </w:r>
          </w:p>
          <w:p w14:paraId="5CF7035B" w14:textId="3EFD036E"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Any clinical records created </w:t>
            </w:r>
            <w:proofErr w:type="gramStart"/>
            <w:r w:rsidRPr="00F83B00">
              <w:rPr>
                <w:rFonts w:ascii="Times New Roman" w:hAnsi="Times New Roman"/>
                <w:color w:val="000000"/>
                <w:sz w:val="20"/>
                <w:szCs w:val="20"/>
              </w:rPr>
              <w:t>during the course of</w:t>
            </w:r>
            <w:proofErr w:type="gramEnd"/>
            <w:r w:rsidRPr="00F83B00">
              <w:rPr>
                <w:rFonts w:ascii="Times New Roman" w:hAnsi="Times New Roman"/>
                <w:color w:val="000000"/>
                <w:sz w:val="20"/>
                <w:szCs w:val="20"/>
              </w:rPr>
              <w:t xml:space="preserve"> a study are owned by the entity under whose control the clinical care is provided.</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Notwithstanding the foregoing, if patented, duration of patent and all</w:t>
            </w:r>
            <w:r w:rsidR="004A394C" w:rsidRPr="00F83B00">
              <w:rPr>
                <w:rFonts w:ascii="Times New Roman" w:hAnsi="Times New Roman"/>
                <w:color w:val="000000"/>
                <w:sz w:val="20"/>
                <w:szCs w:val="20"/>
              </w:rPr>
              <w:t xml:space="preserve"> continuation applications. </w:t>
            </w:r>
          </w:p>
        </w:tc>
        <w:tc>
          <w:tcPr>
            <w:tcW w:w="745" w:type="pct"/>
          </w:tcPr>
          <w:p w14:paraId="7A19B354" w14:textId="56699493"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Invention disclosures and</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documents relevant to inventorship</w:t>
            </w:r>
          </w:p>
        </w:tc>
        <w:tc>
          <w:tcPr>
            <w:tcW w:w="916" w:type="pct"/>
          </w:tcPr>
          <w:p w14:paraId="47018D15"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(1) Patent license duration plus 6 </w:t>
            </w:r>
            <w:proofErr w:type="gramStart"/>
            <w:r w:rsidRPr="00F83B00">
              <w:rPr>
                <w:rFonts w:ascii="Times New Roman" w:hAnsi="Times New Roman"/>
                <w:color w:val="000000"/>
                <w:sz w:val="20"/>
                <w:szCs w:val="20"/>
              </w:rPr>
              <w:t>years;</w:t>
            </w:r>
            <w:proofErr w:type="gramEnd"/>
            <w:r w:rsidRPr="00F83B00">
              <w:rPr>
                <w:rFonts w:ascii="Times New Roman" w:hAnsi="Times New Roman"/>
                <w:color w:val="000000"/>
                <w:sz w:val="20"/>
                <w:szCs w:val="20"/>
              </w:rPr>
              <w:t xml:space="preserve"> </w:t>
            </w:r>
          </w:p>
          <w:p w14:paraId="218E4A4E" w14:textId="7476F133" w:rsidR="00044DC1" w:rsidRPr="00F83B00" w:rsidRDefault="00044DC1"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 xml:space="preserve">(2) Sponsored research </w:t>
            </w:r>
            <w:r w:rsidR="00A21DB3">
              <w:rPr>
                <w:rFonts w:ascii="Times New Roman" w:hAnsi="Times New Roman"/>
                <w:color w:val="000000"/>
                <w:sz w:val="20"/>
                <w:szCs w:val="20"/>
              </w:rPr>
              <w:t>a</w:t>
            </w:r>
            <w:r w:rsidRPr="00F83B00">
              <w:rPr>
                <w:rFonts w:ascii="Times New Roman" w:hAnsi="Times New Roman"/>
                <w:color w:val="000000"/>
                <w:sz w:val="20"/>
                <w:szCs w:val="20"/>
              </w:rPr>
              <w:t xml:space="preserve">greement plus 6 </w:t>
            </w:r>
            <w:proofErr w:type="gramStart"/>
            <w:r w:rsidRPr="00F83B00">
              <w:rPr>
                <w:rFonts w:ascii="Times New Roman" w:hAnsi="Times New Roman"/>
                <w:color w:val="000000"/>
                <w:sz w:val="20"/>
                <w:szCs w:val="20"/>
              </w:rPr>
              <w:t>years;</w:t>
            </w:r>
            <w:proofErr w:type="gramEnd"/>
          </w:p>
          <w:p w14:paraId="6AC5467C" w14:textId="77777777" w:rsidR="00044DC1" w:rsidRPr="00F83B00" w:rsidRDefault="00044DC1" w:rsidP="000B71A6">
            <w:pPr>
              <w:autoSpaceDE w:val="0"/>
              <w:autoSpaceDN w:val="0"/>
              <w:adjustRightInd w:val="0"/>
              <w:spacing w:before="0" w:after="0"/>
              <w:rPr>
                <w:rFonts w:ascii="Times New Roman" w:hAnsi="Times New Roman"/>
                <w:sz w:val="20"/>
                <w:szCs w:val="20"/>
              </w:rPr>
            </w:pPr>
            <w:r w:rsidRPr="00F83B00">
              <w:rPr>
                <w:rFonts w:ascii="Times New Roman" w:hAnsi="Times New Roman"/>
                <w:color w:val="000000"/>
                <w:sz w:val="20"/>
                <w:szCs w:val="20"/>
              </w:rPr>
              <w:t xml:space="preserve">(3) </w:t>
            </w:r>
            <w:r w:rsidRPr="00F83B00">
              <w:rPr>
                <w:rFonts w:ascii="Times New Roman" w:hAnsi="Times New Roman"/>
                <w:sz w:val="20"/>
                <w:szCs w:val="20"/>
              </w:rPr>
              <w:t xml:space="preserve">All research-related records retained for at least 2 years after study </w:t>
            </w:r>
            <w:proofErr w:type="gramStart"/>
            <w:r w:rsidRPr="00F83B00">
              <w:rPr>
                <w:rFonts w:ascii="Times New Roman" w:hAnsi="Times New Roman"/>
                <w:sz w:val="20"/>
                <w:szCs w:val="20"/>
              </w:rPr>
              <w:t>completion;</w:t>
            </w:r>
            <w:proofErr w:type="gramEnd"/>
          </w:p>
          <w:p w14:paraId="2D2DED12" w14:textId="57908D55" w:rsidR="00044DC1" w:rsidRPr="00F83B00" w:rsidRDefault="00044DC1" w:rsidP="000B71A6">
            <w:pPr>
              <w:autoSpaceDE w:val="0"/>
              <w:autoSpaceDN w:val="0"/>
              <w:adjustRightInd w:val="0"/>
              <w:spacing w:before="0" w:after="0"/>
              <w:rPr>
                <w:rFonts w:ascii="Times New Roman" w:hAnsi="Times New Roman"/>
                <w:sz w:val="20"/>
                <w:szCs w:val="20"/>
              </w:rPr>
            </w:pPr>
            <w:r w:rsidRPr="00F83B00">
              <w:rPr>
                <w:rFonts w:ascii="Times New Roman" w:hAnsi="Times New Roman"/>
                <w:sz w:val="20"/>
                <w:szCs w:val="20"/>
              </w:rPr>
              <w:t xml:space="preserve">(4) Investigational new drug (IND) study records must be retained for </w:t>
            </w:r>
            <w:r w:rsidR="004A394C" w:rsidRPr="00F83B00">
              <w:rPr>
                <w:rFonts w:ascii="Times New Roman" w:hAnsi="Times New Roman"/>
                <w:sz w:val="20"/>
                <w:szCs w:val="20"/>
              </w:rPr>
              <w:t xml:space="preserve">at least </w:t>
            </w:r>
            <w:r w:rsidRPr="00F83B00">
              <w:rPr>
                <w:rFonts w:ascii="Times New Roman" w:hAnsi="Times New Roman"/>
                <w:sz w:val="20"/>
                <w:szCs w:val="20"/>
              </w:rPr>
              <w:t xml:space="preserve">2 years after approval of drug marketing application or withdrawal of IND, or as indicated by </w:t>
            </w:r>
            <w:proofErr w:type="gramStart"/>
            <w:r w:rsidRPr="00F83B00">
              <w:rPr>
                <w:rFonts w:ascii="Times New Roman" w:hAnsi="Times New Roman"/>
                <w:sz w:val="20"/>
                <w:szCs w:val="20"/>
              </w:rPr>
              <w:t>sponsor;</w:t>
            </w:r>
            <w:proofErr w:type="gramEnd"/>
            <w:r w:rsidRPr="00F83B00">
              <w:rPr>
                <w:rFonts w:ascii="Times New Roman" w:hAnsi="Times New Roman"/>
                <w:sz w:val="20"/>
                <w:szCs w:val="20"/>
              </w:rPr>
              <w:t xml:space="preserve"> </w:t>
            </w:r>
          </w:p>
          <w:p w14:paraId="70514E8F" w14:textId="77777777" w:rsidR="00044DC1" w:rsidRPr="00F83B00" w:rsidRDefault="00044DC1" w:rsidP="000B71A6">
            <w:pPr>
              <w:autoSpaceDE w:val="0"/>
              <w:autoSpaceDN w:val="0"/>
              <w:adjustRightInd w:val="0"/>
              <w:spacing w:before="0" w:after="0"/>
              <w:rPr>
                <w:rFonts w:ascii="Times New Roman" w:hAnsi="Times New Roman"/>
                <w:sz w:val="20"/>
                <w:szCs w:val="20"/>
              </w:rPr>
            </w:pPr>
            <w:r w:rsidRPr="00F83B00">
              <w:rPr>
                <w:rFonts w:ascii="Times New Roman" w:hAnsi="Times New Roman"/>
                <w:sz w:val="20"/>
                <w:szCs w:val="20"/>
              </w:rPr>
              <w:t xml:space="preserve">(5) No NIH records may be destroyed unless consistent with NIH policies </w:t>
            </w:r>
            <w:r w:rsidRPr="00F83B00">
              <w:rPr>
                <w:rFonts w:ascii="Times New Roman" w:hAnsi="Times New Roman"/>
                <w:sz w:val="20"/>
                <w:szCs w:val="20"/>
              </w:rPr>
              <w:lastRenderedPageBreak/>
              <w:t xml:space="preserve">governing record maintenance and retention and applicable </w:t>
            </w:r>
            <w:proofErr w:type="gramStart"/>
            <w:r w:rsidRPr="00F83B00">
              <w:rPr>
                <w:rFonts w:ascii="Times New Roman" w:hAnsi="Times New Roman"/>
                <w:sz w:val="20"/>
                <w:szCs w:val="20"/>
              </w:rPr>
              <w:t>regulations</w:t>
            </w:r>
            <w:r w:rsidR="004A394C" w:rsidRPr="00F83B00">
              <w:rPr>
                <w:rFonts w:ascii="Times New Roman" w:hAnsi="Times New Roman"/>
                <w:sz w:val="20"/>
                <w:szCs w:val="20"/>
              </w:rPr>
              <w:t>;</w:t>
            </w:r>
            <w:proofErr w:type="gramEnd"/>
          </w:p>
          <w:p w14:paraId="55ECA647" w14:textId="45EB7368"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sz w:val="20"/>
                <w:szCs w:val="20"/>
              </w:rPr>
              <w:t>(6) Research Participation Agreements for at least 3 years following employment.</w:t>
            </w:r>
          </w:p>
        </w:tc>
        <w:tc>
          <w:tcPr>
            <w:tcW w:w="786" w:type="pct"/>
          </w:tcPr>
          <w:p w14:paraId="72B3CA5B" w14:textId="303490FB" w:rsidR="00044DC1"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lastRenderedPageBreak/>
              <w:t xml:space="preserve">At least </w:t>
            </w:r>
            <w:r w:rsidR="00044DC1" w:rsidRPr="00F83B00">
              <w:rPr>
                <w:rFonts w:ascii="Times New Roman" w:hAnsi="Times New Roman"/>
                <w:color w:val="000000"/>
                <w:sz w:val="20"/>
                <w:szCs w:val="20"/>
              </w:rPr>
              <w:t>20 years</w:t>
            </w:r>
            <w:r w:rsidRPr="00F83B00">
              <w:rPr>
                <w:rFonts w:ascii="Times New Roman" w:hAnsi="Times New Roman"/>
                <w:color w:val="000000"/>
                <w:sz w:val="20"/>
                <w:szCs w:val="20"/>
              </w:rPr>
              <w:t>.</w:t>
            </w:r>
          </w:p>
          <w:p w14:paraId="7666F9B8" w14:textId="77777777" w:rsidR="00044DC1" w:rsidRPr="00F83B00" w:rsidRDefault="00044DC1" w:rsidP="000B71A6">
            <w:pPr>
              <w:autoSpaceDE w:val="0"/>
              <w:autoSpaceDN w:val="0"/>
              <w:adjustRightInd w:val="0"/>
              <w:spacing w:before="0" w:after="0"/>
              <w:rPr>
                <w:rFonts w:ascii="Times New Roman" w:hAnsi="Times New Roman"/>
                <w:color w:val="000000"/>
                <w:sz w:val="20"/>
                <w:szCs w:val="20"/>
              </w:rPr>
            </w:pPr>
          </w:p>
        </w:tc>
      </w:tr>
      <w:tr w:rsidR="004A394C" w:rsidRPr="00F83B00" w14:paraId="79471E44" w14:textId="77777777" w:rsidTr="0070071C">
        <w:trPr>
          <w:trHeight w:val="50"/>
        </w:trPr>
        <w:tc>
          <w:tcPr>
            <w:tcW w:w="739" w:type="pct"/>
          </w:tcPr>
          <w:p w14:paraId="413E5243" w14:textId="77777777"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Research Misconduct Proceedings</w:t>
            </w:r>
          </w:p>
        </w:tc>
        <w:tc>
          <w:tcPr>
            <w:tcW w:w="1813" w:type="pct"/>
          </w:tcPr>
          <w:p w14:paraId="0EE6B873" w14:textId="77777777"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Research misconduct proceedings records includes:</w:t>
            </w:r>
          </w:p>
          <w:p w14:paraId="443EBAAA" w14:textId="77777777" w:rsidR="004A394C" w:rsidRPr="00F83B00" w:rsidRDefault="004A394C" w:rsidP="000B71A6">
            <w:pPr>
              <w:pStyle w:val="ListParagraph"/>
              <w:numPr>
                <w:ilvl w:val="0"/>
                <w:numId w:val="31"/>
              </w:numPr>
              <w:autoSpaceDE w:val="0"/>
              <w:autoSpaceDN w:val="0"/>
              <w:adjustRightInd w:val="0"/>
              <w:spacing w:before="0" w:after="0"/>
              <w:ind w:left="360"/>
              <w:contextualSpacing w:val="0"/>
              <w:rPr>
                <w:rFonts w:ascii="Times New Roman" w:hAnsi="Times New Roman"/>
                <w:color w:val="000000"/>
                <w:sz w:val="20"/>
                <w:szCs w:val="20"/>
              </w:rPr>
            </w:pPr>
            <w:r w:rsidRPr="00F83B00">
              <w:rPr>
                <w:rFonts w:ascii="Times New Roman" w:hAnsi="Times New Roman"/>
                <w:color w:val="000000"/>
                <w:sz w:val="20"/>
                <w:szCs w:val="20"/>
              </w:rPr>
              <w:t xml:space="preserve">The records the Institute secures for the proceeding pursuant to §§93.305, 93.307(b) and 93.310(d), except to the extent the Institute subsequently determines and documents that those records are not relevant to the proceeding or that the records duplicate other records that are being </w:t>
            </w:r>
            <w:proofErr w:type="gramStart"/>
            <w:r w:rsidRPr="00F83B00">
              <w:rPr>
                <w:rFonts w:ascii="Times New Roman" w:hAnsi="Times New Roman"/>
                <w:color w:val="000000"/>
                <w:sz w:val="20"/>
                <w:szCs w:val="20"/>
              </w:rPr>
              <w:t>retained;</w:t>
            </w:r>
            <w:proofErr w:type="gramEnd"/>
          </w:p>
          <w:p w14:paraId="358BF003" w14:textId="77777777" w:rsidR="004A394C" w:rsidRPr="00F83B00" w:rsidRDefault="004A394C" w:rsidP="000B71A6">
            <w:pPr>
              <w:pStyle w:val="ListParagraph"/>
              <w:numPr>
                <w:ilvl w:val="0"/>
                <w:numId w:val="31"/>
              </w:numPr>
              <w:autoSpaceDE w:val="0"/>
              <w:autoSpaceDN w:val="0"/>
              <w:adjustRightInd w:val="0"/>
              <w:spacing w:before="0" w:after="0"/>
              <w:ind w:left="360"/>
              <w:contextualSpacing w:val="0"/>
              <w:rPr>
                <w:rFonts w:ascii="Times New Roman" w:hAnsi="Times New Roman"/>
                <w:color w:val="000000"/>
                <w:sz w:val="20"/>
                <w:szCs w:val="20"/>
              </w:rPr>
            </w:pPr>
            <w:r w:rsidRPr="00F83B00">
              <w:rPr>
                <w:rFonts w:ascii="Times New Roman" w:hAnsi="Times New Roman"/>
                <w:color w:val="000000"/>
                <w:sz w:val="20"/>
                <w:szCs w:val="20"/>
              </w:rPr>
              <w:t xml:space="preserve">The documentation of the determination of irrelevant or duplicate </w:t>
            </w:r>
            <w:proofErr w:type="gramStart"/>
            <w:r w:rsidRPr="00F83B00">
              <w:rPr>
                <w:rFonts w:ascii="Times New Roman" w:hAnsi="Times New Roman"/>
                <w:color w:val="000000"/>
                <w:sz w:val="20"/>
                <w:szCs w:val="20"/>
              </w:rPr>
              <w:t>records;</w:t>
            </w:r>
            <w:proofErr w:type="gramEnd"/>
          </w:p>
          <w:p w14:paraId="54837E47" w14:textId="77777777" w:rsidR="004A394C" w:rsidRPr="00F83B00" w:rsidRDefault="004A394C" w:rsidP="000B71A6">
            <w:pPr>
              <w:pStyle w:val="ListParagraph"/>
              <w:numPr>
                <w:ilvl w:val="0"/>
                <w:numId w:val="31"/>
              </w:numPr>
              <w:autoSpaceDE w:val="0"/>
              <w:autoSpaceDN w:val="0"/>
              <w:adjustRightInd w:val="0"/>
              <w:spacing w:before="0" w:after="0"/>
              <w:ind w:left="360"/>
              <w:contextualSpacing w:val="0"/>
              <w:rPr>
                <w:rFonts w:ascii="Times New Roman" w:hAnsi="Times New Roman"/>
                <w:color w:val="000000"/>
                <w:sz w:val="20"/>
                <w:szCs w:val="20"/>
              </w:rPr>
            </w:pPr>
            <w:r w:rsidRPr="00F83B00">
              <w:rPr>
                <w:rFonts w:ascii="Times New Roman" w:hAnsi="Times New Roman"/>
                <w:color w:val="000000"/>
                <w:sz w:val="20"/>
                <w:szCs w:val="20"/>
              </w:rPr>
              <w:t xml:space="preserve">The inquiry report and final documents (no drafts) produced in the course of preparing that report, including the documentation of any decision not to investigate as required by § </w:t>
            </w:r>
            <w:proofErr w:type="gramStart"/>
            <w:r w:rsidRPr="00F83B00">
              <w:rPr>
                <w:rFonts w:ascii="Times New Roman" w:hAnsi="Times New Roman"/>
                <w:color w:val="000000"/>
                <w:sz w:val="20"/>
                <w:szCs w:val="20"/>
              </w:rPr>
              <w:t>93.309(d);</w:t>
            </w:r>
            <w:proofErr w:type="gramEnd"/>
          </w:p>
          <w:p w14:paraId="539045CE" w14:textId="77777777" w:rsidR="004A394C" w:rsidRPr="00F83B00" w:rsidRDefault="004A394C" w:rsidP="000B71A6">
            <w:pPr>
              <w:pStyle w:val="ListParagraph"/>
              <w:numPr>
                <w:ilvl w:val="0"/>
                <w:numId w:val="31"/>
              </w:numPr>
              <w:autoSpaceDE w:val="0"/>
              <w:autoSpaceDN w:val="0"/>
              <w:adjustRightInd w:val="0"/>
              <w:spacing w:before="0" w:after="0"/>
              <w:ind w:left="360"/>
              <w:contextualSpacing w:val="0"/>
              <w:rPr>
                <w:rFonts w:ascii="Times New Roman" w:hAnsi="Times New Roman"/>
                <w:color w:val="000000"/>
                <w:sz w:val="20"/>
                <w:szCs w:val="20"/>
              </w:rPr>
            </w:pPr>
            <w:r w:rsidRPr="00F83B00">
              <w:rPr>
                <w:rFonts w:ascii="Times New Roman" w:hAnsi="Times New Roman"/>
                <w:color w:val="000000"/>
                <w:sz w:val="20"/>
                <w:szCs w:val="20"/>
              </w:rPr>
              <w:t>The investigation report and all records (other than drafts of the report) in support of that report, including the recordings or transcriptions of each interview conducted pursuant to §93.310(g); and</w:t>
            </w:r>
          </w:p>
          <w:p w14:paraId="60D2CBC5" w14:textId="49F1416F" w:rsidR="004A394C" w:rsidRPr="00F83B00" w:rsidRDefault="004A394C" w:rsidP="000B71A6">
            <w:pPr>
              <w:pStyle w:val="ListParagraph"/>
              <w:numPr>
                <w:ilvl w:val="0"/>
                <w:numId w:val="31"/>
              </w:numPr>
              <w:autoSpaceDE w:val="0"/>
              <w:autoSpaceDN w:val="0"/>
              <w:adjustRightInd w:val="0"/>
              <w:spacing w:before="0" w:after="0"/>
              <w:ind w:left="360"/>
              <w:contextualSpacing w:val="0"/>
              <w:rPr>
                <w:rFonts w:ascii="Times New Roman" w:hAnsi="Times New Roman"/>
                <w:color w:val="000000"/>
                <w:sz w:val="20"/>
                <w:szCs w:val="20"/>
              </w:rPr>
            </w:pPr>
            <w:r w:rsidRPr="00F83B00">
              <w:rPr>
                <w:rFonts w:ascii="Times New Roman" w:hAnsi="Times New Roman"/>
                <w:color w:val="000000"/>
                <w:sz w:val="20"/>
                <w:szCs w:val="20"/>
              </w:rPr>
              <w:t>The complete record of any institutional appeal covered by § 93.314.</w:t>
            </w:r>
            <w:r w:rsidR="00A21DB3">
              <w:rPr>
                <w:rFonts w:ascii="Times New Roman" w:hAnsi="Times New Roman"/>
                <w:color w:val="000000"/>
                <w:sz w:val="20"/>
                <w:szCs w:val="20"/>
              </w:rPr>
              <w:t xml:space="preserve"> </w:t>
            </w:r>
          </w:p>
        </w:tc>
        <w:tc>
          <w:tcPr>
            <w:tcW w:w="745" w:type="pct"/>
          </w:tcPr>
          <w:p w14:paraId="11E03FE7" w14:textId="77777777"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Research Integrity &amp; Compliance Officer</w:t>
            </w:r>
          </w:p>
        </w:tc>
        <w:tc>
          <w:tcPr>
            <w:tcW w:w="916" w:type="pct"/>
          </w:tcPr>
          <w:p w14:paraId="630033A5" w14:textId="25CE0F08"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At least 7 years after the termination of the inquiry if no investigation (42</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CFR § 93.309(c) or at least 7 years following the proceedings, unless the records have been transferred to HHS in</w:t>
            </w:r>
            <w:r w:rsidR="0070071C">
              <w:rPr>
                <w:rFonts w:ascii="Times New Roman" w:hAnsi="Times New Roman"/>
                <w:color w:val="000000"/>
                <w:sz w:val="20"/>
                <w:szCs w:val="20"/>
              </w:rPr>
              <w:t xml:space="preserve"> </w:t>
            </w:r>
            <w:r w:rsidRPr="00F83B00">
              <w:rPr>
                <w:rFonts w:ascii="Times New Roman" w:hAnsi="Times New Roman"/>
                <w:color w:val="000000"/>
                <w:sz w:val="20"/>
                <w:szCs w:val="20"/>
              </w:rPr>
              <w:t>accordance with the regulations or the DHHS Office of Research Integrity ORI) has advised the Institute in writing that it no longer needs to retain the records (42 CFR § 93.317(b).</w:t>
            </w:r>
          </w:p>
        </w:tc>
        <w:tc>
          <w:tcPr>
            <w:tcW w:w="786" w:type="pct"/>
          </w:tcPr>
          <w:p w14:paraId="19CA19A9" w14:textId="6EE1106E"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At least 7 years after the termination of the inquiry if no</w:t>
            </w:r>
            <w:r w:rsidR="0070071C">
              <w:rPr>
                <w:rFonts w:ascii="Times New Roman" w:hAnsi="Times New Roman"/>
                <w:color w:val="000000"/>
                <w:sz w:val="20"/>
                <w:szCs w:val="20"/>
              </w:rPr>
              <w:t xml:space="preserve"> </w:t>
            </w:r>
            <w:r w:rsidRPr="00F83B00">
              <w:rPr>
                <w:rFonts w:ascii="Times New Roman" w:hAnsi="Times New Roman"/>
                <w:color w:val="000000"/>
                <w:sz w:val="20"/>
                <w:szCs w:val="20"/>
              </w:rPr>
              <w:t>investigation (42</w:t>
            </w:r>
            <w:r w:rsidR="00A21DB3">
              <w:rPr>
                <w:rFonts w:ascii="Times New Roman" w:hAnsi="Times New Roman"/>
                <w:color w:val="000000"/>
                <w:sz w:val="20"/>
                <w:szCs w:val="20"/>
              </w:rPr>
              <w:t xml:space="preserve"> </w:t>
            </w:r>
            <w:r w:rsidRPr="00F83B00">
              <w:rPr>
                <w:rFonts w:ascii="Times New Roman" w:hAnsi="Times New Roman"/>
                <w:color w:val="000000"/>
                <w:sz w:val="20"/>
                <w:szCs w:val="20"/>
              </w:rPr>
              <w:t>CFR § 93.309(c) or at least 7 years following the proceedings, unless the records have been transferred to HHS in accordance with the regulations or the DHHS Office of Research Integrity ORI) has advised the Institute in writing that it no longer needs to retain the records (42 CFR §</w:t>
            </w:r>
            <w:r w:rsidR="0070071C">
              <w:rPr>
                <w:rFonts w:ascii="Times New Roman" w:hAnsi="Times New Roman"/>
                <w:color w:val="000000"/>
                <w:sz w:val="20"/>
                <w:szCs w:val="20"/>
              </w:rPr>
              <w:t xml:space="preserve"> </w:t>
            </w:r>
            <w:r w:rsidRPr="00F83B00">
              <w:rPr>
                <w:rFonts w:ascii="Times New Roman" w:hAnsi="Times New Roman"/>
                <w:color w:val="000000"/>
                <w:sz w:val="20"/>
                <w:szCs w:val="20"/>
              </w:rPr>
              <w:t>93.317(b).</w:t>
            </w:r>
          </w:p>
        </w:tc>
      </w:tr>
      <w:tr w:rsidR="004A394C" w:rsidRPr="00F83B00" w14:paraId="6951719F" w14:textId="77777777" w:rsidTr="0070071C">
        <w:trPr>
          <w:trHeight w:val="864"/>
        </w:trPr>
        <w:tc>
          <w:tcPr>
            <w:tcW w:w="739" w:type="pct"/>
          </w:tcPr>
          <w:p w14:paraId="30BD9AEF" w14:textId="0EA83CDA"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Training Records</w:t>
            </w:r>
          </w:p>
        </w:tc>
        <w:tc>
          <w:tcPr>
            <w:tcW w:w="1813" w:type="pct"/>
          </w:tcPr>
          <w:p w14:paraId="74ED8522" w14:textId="67333562"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Training Records include any records, in paper or electronic form, created and maintained to track compliance with OSP training requirements.</w:t>
            </w:r>
          </w:p>
        </w:tc>
        <w:tc>
          <w:tcPr>
            <w:tcW w:w="745" w:type="pct"/>
          </w:tcPr>
          <w:p w14:paraId="57196009" w14:textId="38E7A84E" w:rsidR="004A394C" w:rsidRPr="00F83B00" w:rsidRDefault="00447FE8"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Compliance Specialist</w:t>
            </w:r>
          </w:p>
        </w:tc>
        <w:tc>
          <w:tcPr>
            <w:tcW w:w="916" w:type="pct"/>
          </w:tcPr>
          <w:p w14:paraId="03862EB0" w14:textId="2EDCDB32"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For at least 3 years and records related to the conduct of research shall be retained for at least 3 years after completion of the research or termination of employment, whichever is later.</w:t>
            </w:r>
          </w:p>
        </w:tc>
        <w:tc>
          <w:tcPr>
            <w:tcW w:w="786" w:type="pct"/>
          </w:tcPr>
          <w:p w14:paraId="67C68D7D" w14:textId="25DB4361"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At least 6 years after the closure research study</w:t>
            </w:r>
            <w:r w:rsidR="0037798F" w:rsidRPr="00F83B00">
              <w:rPr>
                <w:rFonts w:ascii="Times New Roman" w:hAnsi="Times New Roman"/>
                <w:color w:val="000000"/>
                <w:sz w:val="20"/>
                <w:szCs w:val="20"/>
              </w:rPr>
              <w:t xml:space="preserve"> or termination of employment</w:t>
            </w:r>
          </w:p>
          <w:p w14:paraId="472EF43D" w14:textId="1A846C40"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then sent offsite</w:t>
            </w:r>
            <w:r w:rsidR="0037798F" w:rsidRPr="00F83B00">
              <w:rPr>
                <w:rFonts w:ascii="Times New Roman" w:hAnsi="Times New Roman"/>
                <w:color w:val="000000"/>
                <w:sz w:val="20"/>
                <w:szCs w:val="20"/>
              </w:rPr>
              <w:t>.</w:t>
            </w:r>
          </w:p>
          <w:p w14:paraId="6F5C9D5A" w14:textId="6539A272" w:rsidR="004A394C" w:rsidRPr="00F83B00" w:rsidRDefault="004A394C" w:rsidP="000B71A6">
            <w:pPr>
              <w:autoSpaceDE w:val="0"/>
              <w:autoSpaceDN w:val="0"/>
              <w:adjustRightInd w:val="0"/>
              <w:spacing w:before="0" w:after="0"/>
              <w:rPr>
                <w:rFonts w:ascii="Times New Roman" w:hAnsi="Times New Roman"/>
                <w:color w:val="000000"/>
                <w:sz w:val="20"/>
                <w:szCs w:val="20"/>
              </w:rPr>
            </w:pPr>
            <w:r w:rsidRPr="00F83B00">
              <w:rPr>
                <w:rFonts w:ascii="Times New Roman" w:hAnsi="Times New Roman"/>
                <w:color w:val="000000"/>
                <w:sz w:val="20"/>
                <w:szCs w:val="20"/>
              </w:rPr>
              <w:t>Purged 6 years after sent offsite</w:t>
            </w:r>
            <w:r w:rsidR="0037798F" w:rsidRPr="00F83B00">
              <w:rPr>
                <w:rFonts w:ascii="Times New Roman" w:hAnsi="Times New Roman"/>
                <w:color w:val="000000"/>
                <w:sz w:val="20"/>
                <w:szCs w:val="20"/>
              </w:rPr>
              <w:t>.</w:t>
            </w:r>
          </w:p>
          <w:p w14:paraId="4DB9BB40" w14:textId="77777777" w:rsidR="004A394C" w:rsidRPr="00F83B00" w:rsidRDefault="004A394C" w:rsidP="000B71A6">
            <w:pPr>
              <w:autoSpaceDE w:val="0"/>
              <w:autoSpaceDN w:val="0"/>
              <w:adjustRightInd w:val="0"/>
              <w:spacing w:before="0" w:after="0"/>
              <w:rPr>
                <w:rFonts w:ascii="Times New Roman" w:hAnsi="Times New Roman"/>
                <w:color w:val="000000"/>
                <w:sz w:val="20"/>
                <w:szCs w:val="20"/>
              </w:rPr>
            </w:pPr>
          </w:p>
        </w:tc>
      </w:tr>
    </w:tbl>
    <w:p w14:paraId="3861078C" w14:textId="3030838E" w:rsidR="00044DC1" w:rsidRPr="00D207CC" w:rsidRDefault="00044DC1" w:rsidP="00044DC1">
      <w:pPr>
        <w:autoSpaceDE w:val="0"/>
        <w:autoSpaceDN w:val="0"/>
        <w:adjustRightInd w:val="0"/>
        <w:rPr>
          <w:rFonts w:ascii="Times New Roman" w:hAnsi="Times New Roman"/>
          <w:color w:val="000000"/>
          <w:sz w:val="18"/>
          <w:szCs w:val="18"/>
        </w:rPr>
      </w:pPr>
    </w:p>
    <w:p w14:paraId="5033AEAF" w14:textId="69C15014" w:rsidR="00DD61FF" w:rsidRPr="00D207CC" w:rsidRDefault="00DD61FF" w:rsidP="00044DC1">
      <w:pPr>
        <w:autoSpaceDE w:val="0"/>
        <w:autoSpaceDN w:val="0"/>
        <w:adjustRightInd w:val="0"/>
        <w:rPr>
          <w:rFonts w:ascii="Times New Roman" w:hAnsi="Times New Roman"/>
          <w:color w:val="000000"/>
          <w:sz w:val="18"/>
          <w:szCs w:val="18"/>
        </w:rPr>
      </w:pPr>
    </w:p>
    <w:p w14:paraId="382A0DAC" w14:textId="04B33A1B" w:rsidR="00DD61FF" w:rsidRPr="00D207CC" w:rsidRDefault="00DD61FF" w:rsidP="00044DC1">
      <w:pPr>
        <w:autoSpaceDE w:val="0"/>
        <w:autoSpaceDN w:val="0"/>
        <w:adjustRightInd w:val="0"/>
        <w:rPr>
          <w:rFonts w:ascii="Times New Roman" w:hAnsi="Times New Roman"/>
          <w:color w:val="000000"/>
          <w:sz w:val="18"/>
          <w:szCs w:val="18"/>
        </w:rPr>
      </w:pPr>
    </w:p>
    <w:p w14:paraId="6AC8DF98" w14:textId="3736B67E" w:rsidR="003C7A99" w:rsidRPr="00D207CC" w:rsidRDefault="003C7A99" w:rsidP="00044DC1">
      <w:pPr>
        <w:autoSpaceDE w:val="0"/>
        <w:autoSpaceDN w:val="0"/>
        <w:adjustRightInd w:val="0"/>
        <w:rPr>
          <w:rFonts w:ascii="Times New Roman" w:hAnsi="Times New Roman"/>
          <w:color w:val="000000"/>
          <w:sz w:val="18"/>
          <w:szCs w:val="18"/>
        </w:rPr>
      </w:pPr>
    </w:p>
    <w:p w14:paraId="4903C562" w14:textId="30B810A0" w:rsidR="003C7A99" w:rsidRPr="00D207CC" w:rsidRDefault="003C7A99" w:rsidP="00044DC1">
      <w:pPr>
        <w:autoSpaceDE w:val="0"/>
        <w:autoSpaceDN w:val="0"/>
        <w:adjustRightInd w:val="0"/>
        <w:rPr>
          <w:rFonts w:ascii="Times New Roman" w:hAnsi="Times New Roman"/>
          <w:color w:val="000000"/>
          <w:sz w:val="18"/>
          <w:szCs w:val="18"/>
        </w:rPr>
      </w:pPr>
    </w:p>
    <w:p w14:paraId="2062A3AB" w14:textId="032D8CEC" w:rsidR="003C7A99" w:rsidRPr="00D207CC" w:rsidRDefault="003C7A99" w:rsidP="00044DC1">
      <w:pPr>
        <w:autoSpaceDE w:val="0"/>
        <w:autoSpaceDN w:val="0"/>
        <w:adjustRightInd w:val="0"/>
        <w:rPr>
          <w:rFonts w:ascii="Times New Roman" w:hAnsi="Times New Roman"/>
          <w:color w:val="000000"/>
          <w:sz w:val="18"/>
          <w:szCs w:val="18"/>
        </w:rPr>
      </w:pPr>
    </w:p>
    <w:p w14:paraId="0583FD40" w14:textId="3397269E" w:rsidR="003C7A99" w:rsidRPr="00D207CC" w:rsidRDefault="003C7A99" w:rsidP="00044DC1">
      <w:pPr>
        <w:autoSpaceDE w:val="0"/>
        <w:autoSpaceDN w:val="0"/>
        <w:adjustRightInd w:val="0"/>
        <w:rPr>
          <w:rFonts w:ascii="Times New Roman" w:hAnsi="Times New Roman"/>
          <w:color w:val="000000"/>
          <w:sz w:val="18"/>
          <w:szCs w:val="18"/>
        </w:rPr>
      </w:pPr>
    </w:p>
    <w:p w14:paraId="48B145DE" w14:textId="53D2355E" w:rsidR="003C7A99" w:rsidRPr="00D207CC" w:rsidRDefault="003C7A99" w:rsidP="00044DC1">
      <w:pPr>
        <w:autoSpaceDE w:val="0"/>
        <w:autoSpaceDN w:val="0"/>
        <w:adjustRightInd w:val="0"/>
        <w:rPr>
          <w:rFonts w:ascii="Times New Roman" w:hAnsi="Times New Roman"/>
          <w:color w:val="000000"/>
          <w:sz w:val="18"/>
          <w:szCs w:val="18"/>
        </w:rPr>
      </w:pPr>
    </w:p>
    <w:p w14:paraId="425645E5" w14:textId="02C42781" w:rsidR="003C7A99" w:rsidRPr="00D207CC" w:rsidRDefault="003C7A99" w:rsidP="00044DC1">
      <w:pPr>
        <w:autoSpaceDE w:val="0"/>
        <w:autoSpaceDN w:val="0"/>
        <w:adjustRightInd w:val="0"/>
        <w:rPr>
          <w:rFonts w:ascii="Times New Roman" w:hAnsi="Times New Roman"/>
          <w:color w:val="000000"/>
          <w:sz w:val="18"/>
          <w:szCs w:val="18"/>
        </w:rPr>
      </w:pPr>
    </w:p>
    <w:p w14:paraId="6A5C5709" w14:textId="7383E9AE" w:rsidR="00D207CC" w:rsidRDefault="00D207CC" w:rsidP="00044DC1">
      <w:pPr>
        <w:autoSpaceDE w:val="0"/>
        <w:autoSpaceDN w:val="0"/>
        <w:adjustRightInd w:val="0"/>
        <w:rPr>
          <w:rFonts w:ascii="Times New Roman" w:hAnsi="Times New Roman"/>
          <w:color w:val="000000"/>
          <w:sz w:val="18"/>
          <w:szCs w:val="18"/>
        </w:rPr>
      </w:pPr>
    </w:p>
    <w:p w14:paraId="26A8AA41" w14:textId="2F9844C6" w:rsidR="00D207CC" w:rsidRDefault="00D207CC" w:rsidP="00044DC1">
      <w:pPr>
        <w:autoSpaceDE w:val="0"/>
        <w:autoSpaceDN w:val="0"/>
        <w:adjustRightInd w:val="0"/>
        <w:rPr>
          <w:rFonts w:ascii="Times New Roman" w:hAnsi="Times New Roman"/>
          <w:color w:val="000000"/>
          <w:sz w:val="18"/>
          <w:szCs w:val="18"/>
        </w:rPr>
      </w:pPr>
    </w:p>
    <w:p w14:paraId="6634E384" w14:textId="47D7E48C" w:rsidR="00755B93" w:rsidRDefault="00755B93" w:rsidP="00044DC1">
      <w:pPr>
        <w:autoSpaceDE w:val="0"/>
        <w:autoSpaceDN w:val="0"/>
        <w:adjustRightInd w:val="0"/>
        <w:rPr>
          <w:rFonts w:ascii="Times New Roman" w:hAnsi="Times New Roman"/>
          <w:color w:val="000000"/>
          <w:sz w:val="18"/>
          <w:szCs w:val="18"/>
        </w:rPr>
      </w:pPr>
    </w:p>
    <w:p w14:paraId="4067A22E" w14:textId="62C597F3" w:rsidR="00E94D5F" w:rsidRDefault="00E94D5F" w:rsidP="00044DC1">
      <w:pPr>
        <w:autoSpaceDE w:val="0"/>
        <w:autoSpaceDN w:val="0"/>
        <w:adjustRightInd w:val="0"/>
        <w:rPr>
          <w:rFonts w:ascii="Times New Roman" w:hAnsi="Times New Roman"/>
          <w:color w:val="000000"/>
          <w:sz w:val="18"/>
          <w:szCs w:val="18"/>
        </w:rPr>
      </w:pPr>
    </w:p>
    <w:p w14:paraId="51632BEE" w14:textId="64991D74" w:rsidR="00E94D5F" w:rsidRDefault="00E94D5F" w:rsidP="00044DC1">
      <w:pPr>
        <w:autoSpaceDE w:val="0"/>
        <w:autoSpaceDN w:val="0"/>
        <w:adjustRightInd w:val="0"/>
        <w:rPr>
          <w:rFonts w:ascii="Times New Roman" w:hAnsi="Times New Roman"/>
          <w:color w:val="000000"/>
          <w:sz w:val="18"/>
          <w:szCs w:val="18"/>
        </w:rPr>
      </w:pPr>
    </w:p>
    <w:p w14:paraId="610BDCBB" w14:textId="1F1FD9DD" w:rsidR="00E94D5F" w:rsidRDefault="00E94D5F" w:rsidP="00044DC1">
      <w:pPr>
        <w:autoSpaceDE w:val="0"/>
        <w:autoSpaceDN w:val="0"/>
        <w:adjustRightInd w:val="0"/>
        <w:rPr>
          <w:rFonts w:ascii="Times New Roman" w:hAnsi="Times New Roman"/>
          <w:color w:val="000000"/>
          <w:sz w:val="18"/>
          <w:szCs w:val="18"/>
        </w:rPr>
      </w:pPr>
    </w:p>
    <w:p w14:paraId="23F5A44A" w14:textId="21AC7CC8" w:rsidR="00E94D5F" w:rsidRDefault="00E94D5F" w:rsidP="00044DC1">
      <w:pPr>
        <w:autoSpaceDE w:val="0"/>
        <w:autoSpaceDN w:val="0"/>
        <w:adjustRightInd w:val="0"/>
        <w:rPr>
          <w:rFonts w:ascii="Times New Roman" w:hAnsi="Times New Roman"/>
          <w:color w:val="000000"/>
          <w:sz w:val="18"/>
          <w:szCs w:val="18"/>
        </w:rPr>
      </w:pPr>
    </w:p>
    <w:p w14:paraId="713BCC96" w14:textId="1E247EB8" w:rsidR="00E94D5F" w:rsidRDefault="00E94D5F" w:rsidP="00044DC1">
      <w:pPr>
        <w:autoSpaceDE w:val="0"/>
        <w:autoSpaceDN w:val="0"/>
        <w:adjustRightInd w:val="0"/>
        <w:rPr>
          <w:rFonts w:ascii="Times New Roman" w:hAnsi="Times New Roman"/>
          <w:color w:val="000000"/>
          <w:sz w:val="18"/>
          <w:szCs w:val="18"/>
        </w:rPr>
      </w:pPr>
    </w:p>
    <w:p w14:paraId="791E25CB" w14:textId="149CCB7E" w:rsidR="00E94D5F" w:rsidRDefault="00E94D5F" w:rsidP="00044DC1">
      <w:pPr>
        <w:autoSpaceDE w:val="0"/>
        <w:autoSpaceDN w:val="0"/>
        <w:adjustRightInd w:val="0"/>
        <w:rPr>
          <w:rFonts w:ascii="Times New Roman" w:hAnsi="Times New Roman"/>
          <w:color w:val="000000"/>
          <w:sz w:val="18"/>
          <w:szCs w:val="18"/>
        </w:rPr>
      </w:pPr>
    </w:p>
    <w:p w14:paraId="5E37663B" w14:textId="0E59CDE3" w:rsidR="00E94D5F" w:rsidRDefault="00E94D5F" w:rsidP="00044DC1">
      <w:pPr>
        <w:autoSpaceDE w:val="0"/>
        <w:autoSpaceDN w:val="0"/>
        <w:adjustRightInd w:val="0"/>
        <w:rPr>
          <w:rFonts w:ascii="Times New Roman" w:hAnsi="Times New Roman"/>
          <w:color w:val="000000"/>
          <w:sz w:val="18"/>
          <w:szCs w:val="18"/>
        </w:rPr>
      </w:pPr>
    </w:p>
    <w:p w14:paraId="4290806E" w14:textId="0F231C24" w:rsidR="00E94D5F" w:rsidRDefault="00E94D5F" w:rsidP="00044DC1">
      <w:pPr>
        <w:autoSpaceDE w:val="0"/>
        <w:autoSpaceDN w:val="0"/>
        <w:adjustRightInd w:val="0"/>
        <w:rPr>
          <w:rFonts w:ascii="Times New Roman" w:hAnsi="Times New Roman"/>
          <w:color w:val="000000"/>
          <w:sz w:val="18"/>
          <w:szCs w:val="18"/>
        </w:rPr>
      </w:pPr>
    </w:p>
    <w:p w14:paraId="50FB51F7" w14:textId="5484561C" w:rsidR="0070071C" w:rsidRDefault="0070071C" w:rsidP="00044DC1">
      <w:pPr>
        <w:autoSpaceDE w:val="0"/>
        <w:autoSpaceDN w:val="0"/>
        <w:adjustRightInd w:val="0"/>
        <w:rPr>
          <w:rFonts w:ascii="Times New Roman" w:hAnsi="Times New Roman"/>
          <w:color w:val="000000"/>
          <w:sz w:val="18"/>
          <w:szCs w:val="18"/>
        </w:rPr>
      </w:pPr>
    </w:p>
    <w:p w14:paraId="73E840CB" w14:textId="300A96AC" w:rsidR="0070071C" w:rsidRDefault="0070071C" w:rsidP="00044DC1">
      <w:pPr>
        <w:autoSpaceDE w:val="0"/>
        <w:autoSpaceDN w:val="0"/>
        <w:adjustRightInd w:val="0"/>
        <w:rPr>
          <w:rFonts w:ascii="Times New Roman" w:hAnsi="Times New Roman"/>
          <w:color w:val="000000"/>
          <w:sz w:val="18"/>
          <w:szCs w:val="18"/>
        </w:rPr>
      </w:pPr>
    </w:p>
    <w:p w14:paraId="2142FFC1" w14:textId="225A5C97" w:rsidR="0070071C" w:rsidRDefault="0070071C" w:rsidP="00044DC1">
      <w:pPr>
        <w:autoSpaceDE w:val="0"/>
        <w:autoSpaceDN w:val="0"/>
        <w:adjustRightInd w:val="0"/>
        <w:rPr>
          <w:rFonts w:ascii="Times New Roman" w:hAnsi="Times New Roman"/>
          <w:color w:val="000000"/>
          <w:sz w:val="18"/>
          <w:szCs w:val="18"/>
        </w:rPr>
      </w:pPr>
    </w:p>
    <w:p w14:paraId="7F9EDFA6" w14:textId="0CF6D87F" w:rsidR="0070071C" w:rsidRDefault="0070071C" w:rsidP="00044DC1">
      <w:pPr>
        <w:autoSpaceDE w:val="0"/>
        <w:autoSpaceDN w:val="0"/>
        <w:adjustRightInd w:val="0"/>
        <w:rPr>
          <w:rFonts w:ascii="Times New Roman" w:hAnsi="Times New Roman"/>
          <w:color w:val="000000"/>
          <w:sz w:val="18"/>
          <w:szCs w:val="18"/>
        </w:rPr>
      </w:pPr>
    </w:p>
    <w:p w14:paraId="74DC36E8" w14:textId="3F335A04" w:rsidR="0070071C" w:rsidRDefault="0070071C" w:rsidP="00044DC1">
      <w:pPr>
        <w:autoSpaceDE w:val="0"/>
        <w:autoSpaceDN w:val="0"/>
        <w:adjustRightInd w:val="0"/>
        <w:rPr>
          <w:rFonts w:ascii="Times New Roman" w:hAnsi="Times New Roman"/>
          <w:color w:val="000000"/>
          <w:sz w:val="18"/>
          <w:szCs w:val="18"/>
        </w:rPr>
      </w:pPr>
    </w:p>
    <w:p w14:paraId="30112F7C" w14:textId="1E576E55" w:rsidR="0070071C" w:rsidRDefault="0070071C" w:rsidP="00044DC1">
      <w:pPr>
        <w:autoSpaceDE w:val="0"/>
        <w:autoSpaceDN w:val="0"/>
        <w:adjustRightInd w:val="0"/>
        <w:rPr>
          <w:rFonts w:ascii="Times New Roman" w:hAnsi="Times New Roman"/>
          <w:color w:val="000000"/>
          <w:sz w:val="18"/>
          <w:szCs w:val="18"/>
        </w:rPr>
      </w:pPr>
    </w:p>
    <w:p w14:paraId="1B3074E5" w14:textId="2D0129A5" w:rsidR="0070071C" w:rsidRDefault="0070071C" w:rsidP="00044DC1">
      <w:pPr>
        <w:autoSpaceDE w:val="0"/>
        <w:autoSpaceDN w:val="0"/>
        <w:adjustRightInd w:val="0"/>
        <w:rPr>
          <w:rFonts w:ascii="Times New Roman" w:hAnsi="Times New Roman"/>
          <w:color w:val="000000"/>
          <w:sz w:val="18"/>
          <w:szCs w:val="18"/>
        </w:rPr>
      </w:pPr>
    </w:p>
    <w:p w14:paraId="20A7581D" w14:textId="4EEC1AB7" w:rsidR="0070071C" w:rsidRDefault="0070071C" w:rsidP="00044DC1">
      <w:pPr>
        <w:autoSpaceDE w:val="0"/>
        <w:autoSpaceDN w:val="0"/>
        <w:adjustRightInd w:val="0"/>
        <w:rPr>
          <w:rFonts w:ascii="Times New Roman" w:hAnsi="Times New Roman"/>
          <w:color w:val="000000"/>
          <w:sz w:val="18"/>
          <w:szCs w:val="18"/>
        </w:rPr>
      </w:pPr>
    </w:p>
    <w:p w14:paraId="52C9B193" w14:textId="1EAE3F1A" w:rsidR="0070071C" w:rsidRDefault="0070071C" w:rsidP="00044DC1">
      <w:pPr>
        <w:autoSpaceDE w:val="0"/>
        <w:autoSpaceDN w:val="0"/>
        <w:adjustRightInd w:val="0"/>
        <w:rPr>
          <w:rFonts w:ascii="Times New Roman" w:hAnsi="Times New Roman"/>
          <w:color w:val="000000"/>
          <w:sz w:val="18"/>
          <w:szCs w:val="18"/>
        </w:rPr>
      </w:pPr>
    </w:p>
    <w:p w14:paraId="1DB79519" w14:textId="77777777" w:rsidR="0070071C" w:rsidRDefault="0070071C" w:rsidP="00044DC1">
      <w:pPr>
        <w:autoSpaceDE w:val="0"/>
        <w:autoSpaceDN w:val="0"/>
        <w:adjustRightInd w:val="0"/>
        <w:rPr>
          <w:rFonts w:ascii="Times New Roman" w:hAnsi="Times New Roman"/>
          <w:color w:val="000000"/>
          <w:sz w:val="18"/>
          <w:szCs w:val="18"/>
        </w:rPr>
      </w:pPr>
    </w:p>
    <w:p w14:paraId="431DB75C" w14:textId="66100D1A" w:rsidR="00E94D5F" w:rsidRDefault="00E94D5F" w:rsidP="00044DC1">
      <w:pPr>
        <w:autoSpaceDE w:val="0"/>
        <w:autoSpaceDN w:val="0"/>
        <w:adjustRightInd w:val="0"/>
        <w:rPr>
          <w:rFonts w:ascii="Times New Roman" w:hAnsi="Times New Roman"/>
          <w:color w:val="000000"/>
          <w:sz w:val="18"/>
          <w:szCs w:val="18"/>
        </w:rPr>
      </w:pPr>
    </w:p>
    <w:p w14:paraId="10D37FA1" w14:textId="1CD40D85" w:rsidR="00E94D5F" w:rsidRDefault="00E94D5F" w:rsidP="00044DC1">
      <w:pPr>
        <w:autoSpaceDE w:val="0"/>
        <w:autoSpaceDN w:val="0"/>
        <w:adjustRightInd w:val="0"/>
        <w:rPr>
          <w:rFonts w:ascii="Times New Roman" w:hAnsi="Times New Roman"/>
          <w:color w:val="000000"/>
          <w:sz w:val="18"/>
          <w:szCs w:val="18"/>
        </w:rPr>
      </w:pPr>
    </w:p>
    <w:p w14:paraId="6A13A683" w14:textId="77777777" w:rsidR="00E94D5F" w:rsidRPr="00D207CC" w:rsidRDefault="00E94D5F" w:rsidP="00044DC1">
      <w:pPr>
        <w:autoSpaceDE w:val="0"/>
        <w:autoSpaceDN w:val="0"/>
        <w:adjustRightInd w:val="0"/>
        <w:rPr>
          <w:rFonts w:ascii="Times New Roman" w:hAnsi="Times New Roman"/>
          <w:color w:val="000000"/>
          <w:sz w:val="18"/>
          <w:szCs w:val="18"/>
        </w:rPr>
      </w:pPr>
    </w:p>
    <w:p w14:paraId="283E173A" w14:textId="77777777" w:rsidR="00DD61FF" w:rsidRPr="00D207CC" w:rsidRDefault="00DD61FF" w:rsidP="00044DC1">
      <w:pPr>
        <w:autoSpaceDE w:val="0"/>
        <w:autoSpaceDN w:val="0"/>
        <w:adjustRightInd w:val="0"/>
        <w:rPr>
          <w:rFonts w:ascii="Times New Roman" w:hAnsi="Times New Roman"/>
          <w:color w:val="000000"/>
          <w:sz w:val="18"/>
          <w:szCs w:val="18"/>
        </w:rPr>
      </w:pPr>
    </w:p>
    <w:tbl>
      <w:tblPr>
        <w:tblStyle w:val="TableGrid"/>
        <w:tblW w:w="0" w:type="auto"/>
        <w:tblLook w:val="04A0" w:firstRow="1" w:lastRow="0" w:firstColumn="1" w:lastColumn="0" w:noHBand="0" w:noVBand="1"/>
      </w:tblPr>
      <w:tblGrid>
        <w:gridCol w:w="3865"/>
        <w:gridCol w:w="5485"/>
      </w:tblGrid>
      <w:tr w:rsidR="00044DC1" w:rsidRPr="00D207CC" w14:paraId="43A0887F" w14:textId="77777777" w:rsidTr="00D60FF8">
        <w:tc>
          <w:tcPr>
            <w:tcW w:w="3865" w:type="dxa"/>
          </w:tcPr>
          <w:p w14:paraId="7D6B4E9C" w14:textId="306A5A1D" w:rsidR="00044DC1" w:rsidRPr="00D207CC" w:rsidRDefault="00044DC1" w:rsidP="00D60FF8">
            <w:pPr>
              <w:rPr>
                <w:rFonts w:ascii="Times New Roman" w:hAnsi="Times New Roman"/>
              </w:rPr>
            </w:pPr>
            <w:bookmarkStart w:id="2" w:name="_Hlk42860948"/>
            <w:r w:rsidRPr="00D207CC">
              <w:rPr>
                <w:rFonts w:ascii="Times New Roman" w:hAnsi="Times New Roman"/>
                <w:b/>
              </w:rPr>
              <w:t>DEPARTMENT:</w:t>
            </w:r>
            <w:r w:rsidRPr="00D207CC">
              <w:rPr>
                <w:rFonts w:ascii="Times New Roman" w:hAnsi="Times New Roman"/>
              </w:rPr>
              <w:t xml:space="preserve"> OSP</w:t>
            </w:r>
            <w:r w:rsidR="00AD646C">
              <w:rPr>
                <w:rFonts w:ascii="Times New Roman" w:hAnsi="Times New Roman"/>
              </w:rPr>
              <w:t xml:space="preserve"> &amp; </w:t>
            </w:r>
            <w:r w:rsidR="00AE2316">
              <w:rPr>
                <w:rFonts w:ascii="Times New Roman" w:hAnsi="Times New Roman"/>
              </w:rPr>
              <w:t>ORIC</w:t>
            </w:r>
          </w:p>
        </w:tc>
        <w:tc>
          <w:tcPr>
            <w:tcW w:w="5485" w:type="dxa"/>
          </w:tcPr>
          <w:p w14:paraId="18B3C530" w14:textId="6B7ADCC6" w:rsidR="00044DC1" w:rsidRPr="00D207CC" w:rsidRDefault="00044DC1" w:rsidP="00D60FF8">
            <w:pPr>
              <w:rPr>
                <w:rFonts w:ascii="Times New Roman" w:hAnsi="Times New Roman"/>
              </w:rPr>
            </w:pPr>
            <w:r w:rsidRPr="00D207CC">
              <w:rPr>
                <w:rFonts w:ascii="Times New Roman" w:hAnsi="Times New Roman"/>
                <w:b/>
              </w:rPr>
              <w:t>TITLE</w:t>
            </w:r>
            <w:r w:rsidR="00755B93">
              <w:rPr>
                <w:rFonts w:ascii="Times New Roman" w:hAnsi="Times New Roman"/>
                <w:b/>
              </w:rPr>
              <w:t>:</w:t>
            </w:r>
            <w:r w:rsidR="00A21DB3">
              <w:rPr>
                <w:rFonts w:ascii="Times New Roman" w:hAnsi="Times New Roman"/>
              </w:rPr>
              <w:t xml:space="preserve"> </w:t>
            </w:r>
            <w:r w:rsidRPr="00D207CC">
              <w:rPr>
                <w:rFonts w:ascii="Times New Roman" w:hAnsi="Times New Roman"/>
              </w:rPr>
              <w:t>Research Records Retention and Destruction</w:t>
            </w:r>
          </w:p>
        </w:tc>
      </w:tr>
      <w:tr w:rsidR="00AE2316" w:rsidRPr="00D207CC" w14:paraId="45AB787C" w14:textId="77777777" w:rsidTr="000B71A6">
        <w:tc>
          <w:tcPr>
            <w:tcW w:w="3865" w:type="dxa"/>
          </w:tcPr>
          <w:p w14:paraId="4E87A537" w14:textId="2CC67A56" w:rsidR="00AE2316" w:rsidRPr="00D207CC" w:rsidRDefault="00AE2316" w:rsidP="00D60FF8">
            <w:pPr>
              <w:rPr>
                <w:rFonts w:ascii="Times New Roman" w:hAnsi="Times New Roman"/>
              </w:rPr>
            </w:pPr>
            <w:r w:rsidRPr="00D207CC">
              <w:rPr>
                <w:rFonts w:ascii="Times New Roman" w:hAnsi="Times New Roman"/>
                <w:b/>
              </w:rPr>
              <w:t>EFFECTIVE DATE</w:t>
            </w:r>
            <w:r>
              <w:rPr>
                <w:rFonts w:ascii="Times New Roman" w:hAnsi="Times New Roman"/>
                <w:b/>
              </w:rPr>
              <w:t>:</w:t>
            </w:r>
            <w:r w:rsidRPr="00D207CC">
              <w:rPr>
                <w:rFonts w:ascii="Times New Roman" w:hAnsi="Times New Roman"/>
              </w:rPr>
              <w:t xml:space="preserve"> </w:t>
            </w:r>
            <w:r>
              <w:rPr>
                <w:rFonts w:ascii="Times New Roman" w:hAnsi="Times New Roman"/>
                <w:bCs/>
              </w:rPr>
              <w:t>10/10/2023</w:t>
            </w:r>
          </w:p>
        </w:tc>
        <w:tc>
          <w:tcPr>
            <w:tcW w:w="5485" w:type="dxa"/>
          </w:tcPr>
          <w:p w14:paraId="00A1439C" w14:textId="7A0391EC" w:rsidR="00AE2316" w:rsidRPr="00AE2316" w:rsidRDefault="00AE2316" w:rsidP="00D60FF8">
            <w:pPr>
              <w:rPr>
                <w:rFonts w:ascii="Times New Roman" w:hAnsi="Times New Roman"/>
              </w:rPr>
            </w:pPr>
            <w:r>
              <w:rPr>
                <w:rFonts w:ascii="Times New Roman" w:hAnsi="Times New Roman"/>
                <w:b/>
                <w:bCs/>
              </w:rPr>
              <w:t>OWNER:</w:t>
            </w:r>
            <w:r>
              <w:rPr>
                <w:rFonts w:ascii="Times New Roman" w:hAnsi="Times New Roman"/>
              </w:rPr>
              <w:t xml:space="preserve"> </w:t>
            </w:r>
            <w:r w:rsidR="00AD646C">
              <w:rPr>
                <w:rFonts w:ascii="Times New Roman" w:hAnsi="Times New Roman"/>
              </w:rPr>
              <w:t xml:space="preserve">Director Office of Sponsored Programs, </w:t>
            </w:r>
            <w:r>
              <w:rPr>
                <w:rFonts w:ascii="Times New Roman" w:hAnsi="Times New Roman"/>
              </w:rPr>
              <w:t>Research Compliance QA/QI Spec</w:t>
            </w:r>
            <w:r w:rsidR="00AD646C">
              <w:rPr>
                <w:rFonts w:ascii="Times New Roman" w:hAnsi="Times New Roman"/>
              </w:rPr>
              <w:t>i</w:t>
            </w:r>
            <w:r>
              <w:rPr>
                <w:rFonts w:ascii="Times New Roman" w:hAnsi="Times New Roman"/>
              </w:rPr>
              <w:t>alist</w:t>
            </w:r>
          </w:p>
        </w:tc>
      </w:tr>
      <w:tr w:rsidR="00044DC1" w:rsidRPr="00D207CC" w14:paraId="050E1BC1" w14:textId="77777777" w:rsidTr="00D60FF8">
        <w:tc>
          <w:tcPr>
            <w:tcW w:w="9350" w:type="dxa"/>
            <w:gridSpan w:val="2"/>
          </w:tcPr>
          <w:p w14:paraId="035593A7" w14:textId="021F35F7" w:rsidR="00044DC1" w:rsidRPr="00D207CC" w:rsidRDefault="00044DC1" w:rsidP="00D60FF8">
            <w:pPr>
              <w:rPr>
                <w:rFonts w:ascii="Times New Roman" w:hAnsi="Times New Roman"/>
              </w:rPr>
            </w:pPr>
            <w:r w:rsidRPr="00D207CC">
              <w:rPr>
                <w:rFonts w:ascii="Times New Roman" w:hAnsi="Times New Roman"/>
                <w:b/>
              </w:rPr>
              <w:t>REPLACES P/P DATED</w:t>
            </w:r>
            <w:r w:rsidR="00755B93">
              <w:rPr>
                <w:rFonts w:ascii="Times New Roman" w:hAnsi="Times New Roman"/>
                <w:b/>
              </w:rPr>
              <w:t>:</w:t>
            </w:r>
            <w:r w:rsidRPr="00D207CC">
              <w:rPr>
                <w:rFonts w:ascii="Times New Roman" w:hAnsi="Times New Roman"/>
              </w:rPr>
              <w:t xml:space="preserve"> “Records Retention and Destruction” 6/2016</w:t>
            </w:r>
            <w:r w:rsidR="003C7A99" w:rsidRPr="00D207CC">
              <w:rPr>
                <w:rFonts w:ascii="Times New Roman" w:hAnsi="Times New Roman"/>
              </w:rPr>
              <w:t>, 5/17/17</w:t>
            </w:r>
            <w:r w:rsidR="00AD646C">
              <w:rPr>
                <w:rFonts w:ascii="Times New Roman" w:hAnsi="Times New Roman"/>
              </w:rPr>
              <w:t>; P/P (10/26/20)</w:t>
            </w:r>
          </w:p>
        </w:tc>
      </w:tr>
      <w:tr w:rsidR="00044DC1" w:rsidRPr="00D207CC" w14:paraId="2C321BCC" w14:textId="77777777" w:rsidTr="00D60FF8">
        <w:tc>
          <w:tcPr>
            <w:tcW w:w="9350" w:type="dxa"/>
            <w:gridSpan w:val="2"/>
          </w:tcPr>
          <w:p w14:paraId="094B636E" w14:textId="5256BD21" w:rsidR="00044DC1" w:rsidRPr="00D207CC" w:rsidRDefault="00044DC1" w:rsidP="00D60FF8">
            <w:pPr>
              <w:autoSpaceDE w:val="0"/>
              <w:autoSpaceDN w:val="0"/>
              <w:adjustRightInd w:val="0"/>
              <w:rPr>
                <w:rFonts w:ascii="Times New Roman" w:hAnsi="Times New Roman"/>
              </w:rPr>
            </w:pPr>
            <w:r w:rsidRPr="00D207CC">
              <w:rPr>
                <w:rFonts w:ascii="Times New Roman" w:hAnsi="Times New Roman"/>
                <w:b/>
              </w:rPr>
              <w:t>REFERENCES</w:t>
            </w:r>
            <w:r w:rsidR="00755B93">
              <w:rPr>
                <w:rFonts w:ascii="Times New Roman" w:hAnsi="Times New Roman"/>
                <w:b/>
              </w:rPr>
              <w:t>:</w:t>
            </w:r>
            <w:r w:rsidRPr="00D207CC">
              <w:rPr>
                <w:rFonts w:ascii="Times New Roman" w:hAnsi="Times New Roman"/>
              </w:rPr>
              <w:t xml:space="preserve"> HPHC </w:t>
            </w:r>
            <w:r w:rsidRPr="00D207CC">
              <w:rPr>
                <w:rFonts w:ascii="Times New Roman" w:hAnsi="Times New Roman"/>
                <w:color w:val="000000"/>
              </w:rPr>
              <w:t>Investigator Handbook</w:t>
            </w:r>
            <w:r w:rsidR="000B71A6">
              <w:rPr>
                <w:rFonts w:ascii="Times New Roman" w:hAnsi="Times New Roman"/>
                <w:color w:val="000000"/>
              </w:rPr>
              <w:t xml:space="preserve"> Section VIII.H.</w:t>
            </w:r>
            <w:r w:rsidRPr="00D207CC">
              <w:rPr>
                <w:rFonts w:ascii="Times New Roman" w:hAnsi="Times New Roman"/>
                <w:color w:val="000000"/>
              </w:rPr>
              <w:t xml:space="preserve"> - </w:t>
            </w:r>
            <w:r w:rsidR="000B71A6">
              <w:rPr>
                <w:rFonts w:ascii="Times New Roman" w:hAnsi="Times New Roman"/>
                <w:color w:val="000000"/>
              </w:rPr>
              <w:t>Record</w:t>
            </w:r>
            <w:r w:rsidRPr="00D207CC">
              <w:rPr>
                <w:rFonts w:ascii="Times New Roman" w:hAnsi="Times New Roman"/>
                <w:color w:val="000000"/>
              </w:rPr>
              <w:t xml:space="preserve"> Retention </w:t>
            </w:r>
            <w:r w:rsidR="000B71A6">
              <w:rPr>
                <w:rFonts w:ascii="Times New Roman" w:hAnsi="Times New Roman"/>
                <w:color w:val="000000"/>
              </w:rPr>
              <w:t>Guidelines</w:t>
            </w:r>
            <w:r w:rsidR="00DF39FF">
              <w:rPr>
                <w:rFonts w:ascii="Times New Roman" w:hAnsi="Times New Roman"/>
                <w:color w:val="000000"/>
              </w:rPr>
              <w:t>;</w:t>
            </w:r>
            <w:r w:rsidRPr="00D207CC">
              <w:rPr>
                <w:rFonts w:ascii="Times New Roman" w:hAnsi="Times New Roman"/>
                <w:color w:val="000000"/>
              </w:rPr>
              <w:t xml:space="preserve"> HPHC IRB Polic</w:t>
            </w:r>
            <w:r w:rsidR="00DF39FF">
              <w:rPr>
                <w:rFonts w:ascii="Times New Roman" w:hAnsi="Times New Roman"/>
                <w:color w:val="000000"/>
              </w:rPr>
              <w:t>y ‘</w:t>
            </w:r>
            <w:r w:rsidR="000B71A6">
              <w:rPr>
                <w:rFonts w:ascii="Times New Roman" w:hAnsi="Times New Roman"/>
                <w:color w:val="000000"/>
              </w:rPr>
              <w:t>IRB Records Retention</w:t>
            </w:r>
            <w:r w:rsidR="00DF39FF">
              <w:rPr>
                <w:rFonts w:ascii="Times New Roman" w:hAnsi="Times New Roman"/>
                <w:color w:val="000000"/>
              </w:rPr>
              <w:t>’</w:t>
            </w:r>
            <w:r w:rsidRPr="00D207CC">
              <w:rPr>
                <w:rFonts w:ascii="Times New Roman" w:hAnsi="Times New Roman"/>
                <w:color w:val="000000"/>
              </w:rPr>
              <w:t>; Uniform Guidance §200.333; Harvard Pilgrim’s Record Management Program; Retention and access requirements for records - 45 CFR 74.53</w:t>
            </w:r>
            <w:r w:rsidR="00DF39FF">
              <w:rPr>
                <w:rFonts w:ascii="Times New Roman" w:hAnsi="Times New Roman"/>
                <w:color w:val="000000"/>
              </w:rPr>
              <w:t>;</w:t>
            </w:r>
            <w:r w:rsidRPr="00D207CC">
              <w:rPr>
                <w:rFonts w:ascii="Times New Roman" w:hAnsi="Times New Roman"/>
                <w:color w:val="000000"/>
              </w:rPr>
              <w:t xml:space="preserve"> </w:t>
            </w:r>
            <w:r w:rsidRPr="00D207CC">
              <w:rPr>
                <w:rFonts w:ascii="Times New Roman" w:hAnsi="Times New Roman"/>
                <w:i/>
                <w:iCs/>
              </w:rPr>
              <w:t>Responsibility of Applicants for Promoting Objectivity in Research for which PHS Funding is Sought</w:t>
            </w:r>
            <w:r w:rsidRPr="00D207CC">
              <w:rPr>
                <w:rFonts w:ascii="Times New Roman" w:hAnsi="Times New Roman"/>
              </w:rPr>
              <w:t>) applicable to grants and cooperative agreements (2011 Revised Regulations)</w:t>
            </w:r>
            <w:r w:rsidRPr="00D207CC">
              <w:rPr>
                <w:rFonts w:ascii="Times New Roman" w:hAnsi="Times New Roman"/>
                <w:color w:val="000000"/>
              </w:rPr>
              <w:t xml:space="preserve"> - 42 CFR 50.604; </w:t>
            </w:r>
            <w:r w:rsidRPr="00D207CC">
              <w:rPr>
                <w:rFonts w:ascii="Times New Roman" w:hAnsi="Times New Roman"/>
              </w:rPr>
              <w:t>Public Health Service (PHS) Policies on Research Misconduct – 42 CFR Part 93</w:t>
            </w:r>
          </w:p>
        </w:tc>
      </w:tr>
      <w:bookmarkEnd w:id="2"/>
    </w:tbl>
    <w:p w14:paraId="4373A321" w14:textId="03515A60" w:rsidR="0018243F" w:rsidRPr="00D207CC" w:rsidRDefault="0018243F" w:rsidP="00452FE9">
      <w:pPr>
        <w:spacing w:before="0" w:after="0"/>
        <w:rPr>
          <w:rFonts w:ascii="Times New Roman" w:hAnsi="Times New Roman"/>
        </w:rPr>
      </w:pPr>
    </w:p>
    <w:sectPr w:rsidR="0018243F" w:rsidRPr="00D207CC" w:rsidSect="00DF00B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953D" w14:textId="77777777" w:rsidR="000C4143" w:rsidRDefault="000C4143" w:rsidP="008F29C5">
      <w:pPr>
        <w:spacing w:before="0" w:after="0"/>
      </w:pPr>
      <w:r>
        <w:separator/>
      </w:r>
    </w:p>
  </w:endnote>
  <w:endnote w:type="continuationSeparator" w:id="0">
    <w:p w14:paraId="534F68B3" w14:textId="77777777" w:rsidR="000C4143" w:rsidRDefault="000C4143" w:rsidP="008F29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75AB" w14:textId="5396790D" w:rsidR="00BB7287" w:rsidRDefault="00BB7287" w:rsidP="00BB7287">
    <w:pPr>
      <w:pStyle w:val="Footer"/>
    </w:pPr>
    <w:bookmarkStart w:id="3" w:name="TITUS1FooterPrimary"/>
    <w:r w:rsidRPr="00BB7287">
      <w:rPr>
        <w:color w:val="000000"/>
        <w:sz w:val="17"/>
      </w:rPr>
      <w:t> </w:t>
    </w:r>
    <w:bookmarkEnd w:id="3"/>
  </w:p>
  <w:p w14:paraId="6ADA2CF4" w14:textId="443F34C3" w:rsidR="0084675E" w:rsidRDefault="00246D93" w:rsidP="00E94D5F">
    <w:pPr>
      <w:pStyle w:val="Footer"/>
      <w:jc w:val="center"/>
    </w:pPr>
    <w:sdt>
      <w:sdtPr>
        <w:id w:val="413586092"/>
        <w:docPartObj>
          <w:docPartGallery w:val="Page Numbers (Bottom of Page)"/>
          <w:docPartUnique/>
        </w:docPartObj>
      </w:sdtPr>
      <w:sdtEndPr>
        <w:rPr>
          <w:noProof/>
        </w:rPr>
      </w:sdtEndPr>
      <w:sdtContent>
        <w:r w:rsidR="0082202D">
          <w:fldChar w:fldCharType="begin"/>
        </w:r>
        <w:r w:rsidR="0082202D">
          <w:instrText xml:space="preserve"> PAGE   \* MERGEFORMAT </w:instrText>
        </w:r>
        <w:r w:rsidR="0082202D">
          <w:fldChar w:fldCharType="separate"/>
        </w:r>
        <w:r w:rsidR="000436D4">
          <w:rPr>
            <w:noProof/>
          </w:rPr>
          <w:t>3</w:t>
        </w:r>
        <w:r w:rsidR="0082202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DD23" w14:textId="374AC5D6" w:rsidR="00BB7287" w:rsidRDefault="00BB7287" w:rsidP="00BB7287">
    <w:pPr>
      <w:pStyle w:val="Footer"/>
    </w:pPr>
    <w:bookmarkStart w:id="4" w:name="TITUS1FooterFirstPage"/>
    <w:r w:rsidRPr="00BB7287">
      <w:rPr>
        <w:color w:val="000000"/>
        <w:sz w:val="17"/>
      </w:rPr>
      <w:t> </w:t>
    </w:r>
    <w:bookmarkEnd w:id="4"/>
  </w:p>
  <w:p w14:paraId="1F5ED4DF" w14:textId="4B7A868E" w:rsidR="00DF00BB" w:rsidRDefault="009A0ECE" w:rsidP="009A0EC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92C4" w14:textId="77777777" w:rsidR="000C4143" w:rsidRDefault="000C4143" w:rsidP="008F29C5">
      <w:pPr>
        <w:spacing w:before="0" w:after="0"/>
      </w:pPr>
      <w:r>
        <w:separator/>
      </w:r>
    </w:p>
  </w:footnote>
  <w:footnote w:type="continuationSeparator" w:id="0">
    <w:p w14:paraId="4BA03794" w14:textId="77777777" w:rsidR="000C4143" w:rsidRDefault="000C4143" w:rsidP="008F29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D943" w14:textId="457E3205" w:rsidR="00BB7287" w:rsidRDefault="00BB7287">
    <w:pPr>
      <w:pStyle w:val="Header"/>
    </w:pPr>
    <w:r>
      <w:rPr>
        <w:noProof/>
      </w:rPr>
      <mc:AlternateContent>
        <mc:Choice Requires="wps">
          <w:drawing>
            <wp:anchor distT="0" distB="0" distL="114300" distR="114300" simplePos="0" relativeHeight="251660288" behindDoc="0" locked="0" layoutInCell="0" allowOverlap="1" wp14:anchorId="1551C8C1" wp14:editId="7338E2F9">
              <wp:simplePos x="0" y="0"/>
              <wp:positionH relativeFrom="margin">
                <wp:align>center</wp:align>
              </wp:positionH>
              <wp:positionV relativeFrom="bottomMargin">
                <wp:align>top</wp:align>
              </wp:positionV>
              <wp:extent cx="216535" cy="243205"/>
              <wp:effectExtent l="0" t="0" r="0" b="4445"/>
              <wp:wrapNone/>
              <wp:docPr id="4" name="TITUSO1footer"/>
              <wp:cNvGraphicFramePr/>
              <a:graphic xmlns:a="http://schemas.openxmlformats.org/drawingml/2006/main">
                <a:graphicData uri="http://schemas.microsoft.com/office/word/2010/wordprocessingShape">
                  <wps:wsp>
                    <wps:cNvSpPr txBox="1"/>
                    <wps:spPr>
                      <a:xfrm>
                        <a:off x="0" y="0"/>
                        <a:ext cx="216535" cy="2432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E9BBF" w14:textId="0E2C9B05" w:rsidR="00BB7287" w:rsidRDefault="00BB7287" w:rsidP="00BB7287">
                          <w:pPr>
                            <w:spacing w:before="0" w:after="0"/>
                          </w:pPr>
                          <w:r w:rsidRPr="00BB7287">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51C8C1" id="_x0000_t202" coordsize="21600,21600" o:spt="202" path="m,l,21600r21600,l21600,xe">
              <v:stroke joinstyle="miter"/>
              <v:path gradientshapeok="t" o:connecttype="rect"/>
            </v:shapetype>
            <v:shape id="TITUSO1footer" o:spid="_x0000_s1026" type="#_x0000_t202" style="position:absolute;margin-left:0;margin-top:0;width:17.05pt;height:19.15pt;z-index:251660288;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" o:allowincell="f" filled="f" stroked="f" strokeweight=".5pt">
              <v:textbox style="mso-fit-shape-to-text:t">
                <w:txbxContent>
                  <w:p w14:paraId="255E9BBF" w14:textId="0E2C9B05" w:rsidR="00BB7287" w:rsidRDefault="00BB7287" w:rsidP="00BB7287">
                    <w:pPr>
                      <w:spacing w:before="0" w:after="0"/>
                    </w:pPr>
                    <w:r w:rsidRPr="00BB7287">
                      <w:rPr>
                        <w:color w:val="000000"/>
                        <w:sz w:val="17"/>
                      </w:rPr>
                      <w:t>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0F31" w14:textId="0C862E05" w:rsidR="00DF00BB" w:rsidRDefault="00BB7287">
    <w:pPr>
      <w:pStyle w:val="Header"/>
    </w:pPr>
    <w:r>
      <w:rPr>
        <w:noProof/>
      </w:rPr>
      <mc:AlternateContent>
        <mc:Choice Requires="wps">
          <w:drawing>
            <wp:anchor distT="0" distB="0" distL="114300" distR="114300" simplePos="0" relativeHeight="251659264" behindDoc="0" locked="0" layoutInCell="0" allowOverlap="1" wp14:anchorId="43A09510" wp14:editId="079C31BC">
              <wp:simplePos x="0" y="0"/>
              <wp:positionH relativeFrom="margin">
                <wp:align>center</wp:align>
              </wp:positionH>
              <wp:positionV relativeFrom="bottomMargin">
                <wp:align>top</wp:align>
              </wp:positionV>
              <wp:extent cx="216535" cy="243205"/>
              <wp:effectExtent l="0" t="0" r="0" b="4445"/>
              <wp:wrapNone/>
              <wp:docPr id="3" name="TITUSF1footer"/>
              <wp:cNvGraphicFramePr/>
              <a:graphic xmlns:a="http://schemas.openxmlformats.org/drawingml/2006/main">
                <a:graphicData uri="http://schemas.microsoft.com/office/word/2010/wordprocessingShape">
                  <wps:wsp>
                    <wps:cNvSpPr txBox="1"/>
                    <wps:spPr>
                      <a:xfrm>
                        <a:off x="0" y="0"/>
                        <a:ext cx="216535" cy="2432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0F527" w14:textId="78AB957A" w:rsidR="00BB7287" w:rsidRDefault="00BB7287" w:rsidP="00BB7287">
                          <w:pPr>
                            <w:spacing w:before="0" w:after="0"/>
                          </w:pPr>
                          <w:r w:rsidRPr="00BB7287">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A09510" id="_x0000_t202" coordsize="21600,21600" o:spt="202" path="m,l,21600r21600,l21600,xe">
              <v:stroke joinstyle="miter"/>
              <v:path gradientshapeok="t" o:connecttype="rect"/>
            </v:shapetype>
            <v:shape id="TITUSF1footer" o:spid="_x0000_s1027" type="#_x0000_t202" style="position:absolute;margin-left:0;margin-top:0;width:17.05pt;height:19.15pt;z-index:251659264;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" o:allowincell="f" filled="f" stroked="f" strokeweight=".5pt">
              <v:textbox style="mso-fit-shape-to-text:t">
                <w:txbxContent>
                  <w:p w14:paraId="7AA0F527" w14:textId="78AB957A" w:rsidR="00BB7287" w:rsidRDefault="00BB7287" w:rsidP="00BB7287">
                    <w:pPr>
                      <w:spacing w:before="0" w:after="0"/>
                    </w:pPr>
                    <w:r w:rsidRPr="00BB7287">
                      <w:rPr>
                        <w:color w:val="000000"/>
                        <w:sz w:val="17"/>
                      </w:rPr>
                      <w:t> </w:t>
                    </w:r>
                  </w:p>
                </w:txbxContent>
              </v:textbox>
              <w10:wrap anchorx="margin" anchory="margin"/>
            </v:shape>
          </w:pict>
        </mc:Fallback>
      </mc:AlternateContent>
    </w:r>
    <w:r w:rsidR="00786580">
      <w:rPr>
        <w:noProof/>
      </w:rPr>
      <w:drawing>
        <wp:inline distT="0" distB="0" distL="0" distR="0" wp14:anchorId="58086484" wp14:editId="79FE6E8E">
          <wp:extent cx="2286000" cy="41101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096" cy="417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C9"/>
    <w:multiLevelType w:val="hybridMultilevel"/>
    <w:tmpl w:val="C9320ADE"/>
    <w:lvl w:ilvl="0" w:tplc="28B8601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6D4"/>
    <w:multiLevelType w:val="hybridMultilevel"/>
    <w:tmpl w:val="A9828CB8"/>
    <w:lvl w:ilvl="0" w:tplc="38206C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021BCD"/>
    <w:multiLevelType w:val="hybridMultilevel"/>
    <w:tmpl w:val="699A901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6300D7A"/>
    <w:multiLevelType w:val="hybridMultilevel"/>
    <w:tmpl w:val="91FE4D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28691F"/>
    <w:multiLevelType w:val="multilevel"/>
    <w:tmpl w:val="EC32D60E"/>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A9B0303"/>
    <w:multiLevelType w:val="hybridMultilevel"/>
    <w:tmpl w:val="4F2A896E"/>
    <w:lvl w:ilvl="0" w:tplc="4F583252">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4552ECB"/>
    <w:multiLevelType w:val="hybridMultilevel"/>
    <w:tmpl w:val="6A8E3B40"/>
    <w:lvl w:ilvl="0" w:tplc="7646EE6E">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A73074"/>
    <w:multiLevelType w:val="hybridMultilevel"/>
    <w:tmpl w:val="9B8E2DD6"/>
    <w:lvl w:ilvl="0" w:tplc="F954C85A">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BFC515C"/>
    <w:multiLevelType w:val="hybridMultilevel"/>
    <w:tmpl w:val="F6F0D6F2"/>
    <w:lvl w:ilvl="0" w:tplc="D68409E6">
      <w:start w:val="1"/>
      <w:numFmt w:val="bullet"/>
      <w:lvlText w:val=""/>
      <w:lvlJc w:val="left"/>
      <w:pPr>
        <w:ind w:left="3600" w:hanging="360"/>
      </w:pPr>
      <w:rPr>
        <w:rFonts w:ascii="Symbol" w:hAnsi="Symbol" w:hint="default"/>
        <w:color w:val="auto"/>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D6435EA"/>
    <w:multiLevelType w:val="multilevel"/>
    <w:tmpl w:val="CDAA9372"/>
    <w:lvl w:ilvl="0">
      <w:start w:val="1"/>
      <w:numFmt w:val="decimal"/>
      <w:lvlText w:val="%1."/>
      <w:lvlJc w:val="left"/>
      <w:pPr>
        <w:ind w:left="2970" w:hanging="360"/>
      </w:pPr>
      <w:rPr>
        <w:rFonts w:hint="default"/>
        <w:b/>
      </w:rPr>
    </w:lvl>
    <w:lvl w:ilvl="1">
      <w:start w:val="1"/>
      <w:numFmt w:val="lowerLetter"/>
      <w:lvlText w:val="%2."/>
      <w:lvlJc w:val="left"/>
      <w:pPr>
        <w:ind w:left="3690" w:hanging="360"/>
      </w:pPr>
      <w:rPr>
        <w:rFonts w:hint="default"/>
      </w:rPr>
    </w:lvl>
    <w:lvl w:ilvl="2">
      <w:start w:val="1"/>
      <w:numFmt w:val="lowerRoman"/>
      <w:lvlText w:val="%3."/>
      <w:lvlJc w:val="right"/>
      <w:pPr>
        <w:ind w:left="4410" w:hanging="180"/>
      </w:pPr>
      <w:rPr>
        <w:rFonts w:hint="default"/>
      </w:rPr>
    </w:lvl>
    <w:lvl w:ilvl="3">
      <w:start w:val="1"/>
      <w:numFmt w:val="decimal"/>
      <w:lvlText w:val="(%4)"/>
      <w:lvlJc w:val="left"/>
      <w:pPr>
        <w:ind w:left="5130" w:hanging="360"/>
      </w:pPr>
      <w:rPr>
        <w:rFonts w:hint="default"/>
      </w:rPr>
    </w:lvl>
    <w:lvl w:ilvl="4">
      <w:start w:val="1"/>
      <w:numFmt w:val="lowerLetter"/>
      <w:lvlText w:val="(%5)"/>
      <w:lvlJc w:val="left"/>
      <w:pPr>
        <w:ind w:left="5850" w:hanging="360"/>
      </w:pPr>
      <w:rPr>
        <w:rFonts w:hint="default"/>
      </w:rPr>
    </w:lvl>
    <w:lvl w:ilvl="5">
      <w:start w:val="1"/>
      <w:numFmt w:val="lowerRoman"/>
      <w:lvlText w:val="(%6)"/>
      <w:lvlJc w:val="right"/>
      <w:pPr>
        <w:ind w:left="6570" w:hanging="180"/>
      </w:pPr>
      <w:rPr>
        <w:rFonts w:hint="default"/>
      </w:rPr>
    </w:lvl>
    <w:lvl w:ilvl="6">
      <w:start w:val="1"/>
      <w:numFmt w:val="bullet"/>
      <w:lvlText w:val=""/>
      <w:lvlJc w:val="left"/>
      <w:pPr>
        <w:ind w:left="7290" w:hanging="360"/>
      </w:pPr>
      <w:rPr>
        <w:rFonts w:ascii="Symbol" w:hAnsi="Symbol" w:hint="default"/>
        <w:color w:val="auto"/>
      </w:rPr>
    </w:lvl>
    <w:lvl w:ilvl="7">
      <w:start w:val="1"/>
      <w:numFmt w:val="bullet"/>
      <w:lvlText w:val=""/>
      <w:lvlJc w:val="left"/>
      <w:pPr>
        <w:ind w:left="8010" w:hanging="360"/>
      </w:pPr>
      <w:rPr>
        <w:rFonts w:ascii="Symbol" w:hAnsi="Symbol" w:hint="default"/>
        <w:color w:val="auto"/>
      </w:rPr>
    </w:lvl>
    <w:lvl w:ilvl="8">
      <w:start w:val="1"/>
      <w:numFmt w:val="bullet"/>
      <w:lvlText w:val=""/>
      <w:lvlJc w:val="left"/>
      <w:pPr>
        <w:ind w:left="8730" w:hanging="180"/>
      </w:pPr>
      <w:rPr>
        <w:rFonts w:ascii="Symbol" w:hAnsi="Symbol" w:hint="default"/>
        <w:color w:val="auto"/>
      </w:rPr>
    </w:lvl>
  </w:abstractNum>
  <w:abstractNum w:abstractNumId="10" w15:restartNumberingAfterBreak="0">
    <w:nsid w:val="1D7965D9"/>
    <w:multiLevelType w:val="hybridMultilevel"/>
    <w:tmpl w:val="F3F6D1BC"/>
    <w:lvl w:ilvl="0" w:tplc="EF9CC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E17F64"/>
    <w:multiLevelType w:val="multilevel"/>
    <w:tmpl w:val="CDAA9372"/>
    <w:lvl w:ilvl="0">
      <w:start w:val="1"/>
      <w:numFmt w:val="decimal"/>
      <w:lvlText w:val="%1."/>
      <w:lvlJc w:val="left"/>
      <w:pPr>
        <w:ind w:left="2970" w:hanging="360"/>
      </w:pPr>
      <w:rPr>
        <w:rFonts w:hint="default"/>
        <w:b/>
      </w:rPr>
    </w:lvl>
    <w:lvl w:ilvl="1">
      <w:start w:val="1"/>
      <w:numFmt w:val="lowerLetter"/>
      <w:lvlText w:val="%2."/>
      <w:lvlJc w:val="left"/>
      <w:pPr>
        <w:ind w:left="3690" w:hanging="360"/>
      </w:pPr>
      <w:rPr>
        <w:rFonts w:hint="default"/>
      </w:rPr>
    </w:lvl>
    <w:lvl w:ilvl="2">
      <w:start w:val="1"/>
      <w:numFmt w:val="lowerRoman"/>
      <w:lvlText w:val="%3."/>
      <w:lvlJc w:val="right"/>
      <w:pPr>
        <w:ind w:left="4410" w:hanging="180"/>
      </w:pPr>
      <w:rPr>
        <w:rFonts w:hint="default"/>
      </w:rPr>
    </w:lvl>
    <w:lvl w:ilvl="3">
      <w:start w:val="1"/>
      <w:numFmt w:val="decimal"/>
      <w:lvlText w:val="(%4)"/>
      <w:lvlJc w:val="left"/>
      <w:pPr>
        <w:ind w:left="5130" w:hanging="360"/>
      </w:pPr>
      <w:rPr>
        <w:rFonts w:hint="default"/>
      </w:rPr>
    </w:lvl>
    <w:lvl w:ilvl="4">
      <w:start w:val="1"/>
      <w:numFmt w:val="lowerLetter"/>
      <w:lvlText w:val="(%5)"/>
      <w:lvlJc w:val="left"/>
      <w:pPr>
        <w:ind w:left="5850" w:hanging="360"/>
      </w:pPr>
      <w:rPr>
        <w:rFonts w:hint="default"/>
      </w:rPr>
    </w:lvl>
    <w:lvl w:ilvl="5">
      <w:start w:val="1"/>
      <w:numFmt w:val="lowerRoman"/>
      <w:lvlText w:val="(%6)"/>
      <w:lvlJc w:val="right"/>
      <w:pPr>
        <w:ind w:left="6570" w:hanging="180"/>
      </w:pPr>
      <w:rPr>
        <w:rFonts w:hint="default"/>
      </w:rPr>
    </w:lvl>
    <w:lvl w:ilvl="6">
      <w:start w:val="1"/>
      <w:numFmt w:val="bullet"/>
      <w:lvlText w:val=""/>
      <w:lvlJc w:val="left"/>
      <w:pPr>
        <w:ind w:left="7290" w:hanging="360"/>
      </w:pPr>
      <w:rPr>
        <w:rFonts w:ascii="Symbol" w:hAnsi="Symbol" w:hint="default"/>
        <w:color w:val="auto"/>
      </w:rPr>
    </w:lvl>
    <w:lvl w:ilvl="7">
      <w:start w:val="1"/>
      <w:numFmt w:val="bullet"/>
      <w:lvlText w:val=""/>
      <w:lvlJc w:val="left"/>
      <w:pPr>
        <w:ind w:left="8010" w:hanging="360"/>
      </w:pPr>
      <w:rPr>
        <w:rFonts w:ascii="Symbol" w:hAnsi="Symbol" w:hint="default"/>
        <w:color w:val="auto"/>
      </w:rPr>
    </w:lvl>
    <w:lvl w:ilvl="8">
      <w:start w:val="1"/>
      <w:numFmt w:val="bullet"/>
      <w:lvlText w:val=""/>
      <w:lvlJc w:val="left"/>
      <w:pPr>
        <w:ind w:left="8730" w:hanging="180"/>
      </w:pPr>
      <w:rPr>
        <w:rFonts w:ascii="Symbol" w:hAnsi="Symbol" w:hint="default"/>
        <w:color w:val="auto"/>
      </w:rPr>
    </w:lvl>
  </w:abstractNum>
  <w:abstractNum w:abstractNumId="12" w15:restartNumberingAfterBreak="0">
    <w:nsid w:val="219F1B02"/>
    <w:multiLevelType w:val="multilevel"/>
    <w:tmpl w:val="FD9C0976"/>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2641021"/>
    <w:multiLevelType w:val="multilevel"/>
    <w:tmpl w:val="F35EE0CC"/>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23E9595C"/>
    <w:multiLevelType w:val="hybridMultilevel"/>
    <w:tmpl w:val="F4506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1118"/>
    <w:multiLevelType w:val="hybridMultilevel"/>
    <w:tmpl w:val="CC88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C28DB"/>
    <w:multiLevelType w:val="multilevel"/>
    <w:tmpl w:val="43928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0B16B8"/>
    <w:multiLevelType w:val="hybridMultilevel"/>
    <w:tmpl w:val="9A16D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22DEB"/>
    <w:multiLevelType w:val="hybridMultilevel"/>
    <w:tmpl w:val="0D46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9810E0"/>
    <w:multiLevelType w:val="multilevel"/>
    <w:tmpl w:val="228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893F28"/>
    <w:multiLevelType w:val="hybridMultilevel"/>
    <w:tmpl w:val="91E0D2DA"/>
    <w:lvl w:ilvl="0" w:tplc="AF723F60">
      <w:start w:val="1"/>
      <w:numFmt w:val="decimal"/>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15:restartNumberingAfterBreak="0">
    <w:nsid w:val="3A910A50"/>
    <w:multiLevelType w:val="multilevel"/>
    <w:tmpl w:val="CDAA9372"/>
    <w:lvl w:ilvl="0">
      <w:start w:val="1"/>
      <w:numFmt w:val="decimal"/>
      <w:lvlText w:val="%1."/>
      <w:lvlJc w:val="left"/>
      <w:pPr>
        <w:ind w:left="5310" w:hanging="360"/>
      </w:pPr>
      <w:rPr>
        <w:rFonts w:hint="default"/>
        <w:b/>
      </w:rPr>
    </w:lvl>
    <w:lvl w:ilvl="1">
      <w:start w:val="1"/>
      <w:numFmt w:val="lowerLetter"/>
      <w:lvlText w:val="%2."/>
      <w:lvlJc w:val="left"/>
      <w:pPr>
        <w:ind w:left="6030" w:hanging="360"/>
      </w:pPr>
      <w:rPr>
        <w:rFonts w:hint="default"/>
      </w:rPr>
    </w:lvl>
    <w:lvl w:ilvl="2">
      <w:start w:val="1"/>
      <w:numFmt w:val="lowerRoman"/>
      <w:lvlText w:val="%3."/>
      <w:lvlJc w:val="right"/>
      <w:pPr>
        <w:ind w:left="6750" w:hanging="180"/>
      </w:pPr>
      <w:rPr>
        <w:rFonts w:hint="default"/>
      </w:rPr>
    </w:lvl>
    <w:lvl w:ilvl="3">
      <w:start w:val="1"/>
      <w:numFmt w:val="decimal"/>
      <w:lvlText w:val="(%4)"/>
      <w:lvlJc w:val="left"/>
      <w:pPr>
        <w:ind w:left="7470" w:hanging="360"/>
      </w:pPr>
      <w:rPr>
        <w:rFonts w:hint="default"/>
      </w:rPr>
    </w:lvl>
    <w:lvl w:ilvl="4">
      <w:start w:val="1"/>
      <w:numFmt w:val="lowerLetter"/>
      <w:lvlText w:val="(%5)"/>
      <w:lvlJc w:val="left"/>
      <w:pPr>
        <w:ind w:left="8190" w:hanging="360"/>
      </w:pPr>
      <w:rPr>
        <w:rFonts w:hint="default"/>
      </w:rPr>
    </w:lvl>
    <w:lvl w:ilvl="5">
      <w:start w:val="1"/>
      <w:numFmt w:val="lowerRoman"/>
      <w:lvlText w:val="(%6)"/>
      <w:lvlJc w:val="right"/>
      <w:pPr>
        <w:ind w:left="8910" w:hanging="180"/>
      </w:pPr>
      <w:rPr>
        <w:rFonts w:hint="default"/>
      </w:rPr>
    </w:lvl>
    <w:lvl w:ilvl="6">
      <w:start w:val="1"/>
      <w:numFmt w:val="bullet"/>
      <w:lvlText w:val=""/>
      <w:lvlJc w:val="left"/>
      <w:pPr>
        <w:ind w:left="9630" w:hanging="360"/>
      </w:pPr>
      <w:rPr>
        <w:rFonts w:ascii="Symbol" w:hAnsi="Symbol" w:hint="default"/>
        <w:color w:val="auto"/>
      </w:rPr>
    </w:lvl>
    <w:lvl w:ilvl="7">
      <w:start w:val="1"/>
      <w:numFmt w:val="bullet"/>
      <w:lvlText w:val=""/>
      <w:lvlJc w:val="left"/>
      <w:pPr>
        <w:ind w:left="10350" w:hanging="360"/>
      </w:pPr>
      <w:rPr>
        <w:rFonts w:ascii="Symbol" w:hAnsi="Symbol" w:hint="default"/>
        <w:color w:val="auto"/>
      </w:rPr>
    </w:lvl>
    <w:lvl w:ilvl="8">
      <w:start w:val="1"/>
      <w:numFmt w:val="bullet"/>
      <w:lvlText w:val=""/>
      <w:lvlJc w:val="left"/>
      <w:pPr>
        <w:ind w:left="11070" w:hanging="180"/>
      </w:pPr>
      <w:rPr>
        <w:rFonts w:ascii="Symbol" w:hAnsi="Symbol" w:hint="default"/>
        <w:color w:val="auto"/>
      </w:rPr>
    </w:lvl>
  </w:abstractNum>
  <w:abstractNum w:abstractNumId="22" w15:restartNumberingAfterBreak="0">
    <w:nsid w:val="4D003A5D"/>
    <w:multiLevelType w:val="hybridMultilevel"/>
    <w:tmpl w:val="9848AE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656DA5"/>
    <w:multiLevelType w:val="multilevel"/>
    <w:tmpl w:val="42EE1780"/>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4E4D1DDC"/>
    <w:multiLevelType w:val="hybridMultilevel"/>
    <w:tmpl w:val="52D07EAE"/>
    <w:lvl w:ilvl="0" w:tplc="4F583252">
      <w:start w:val="1"/>
      <w:numFmt w:val="bullet"/>
      <w:lvlText w:val=""/>
      <w:lvlJc w:val="left"/>
      <w:pPr>
        <w:tabs>
          <w:tab w:val="num" w:pos="2160"/>
        </w:tabs>
        <w:ind w:left="2232" w:hanging="432"/>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27B047C"/>
    <w:multiLevelType w:val="hybridMultilevel"/>
    <w:tmpl w:val="954E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C30B8"/>
    <w:multiLevelType w:val="multilevel"/>
    <w:tmpl w:val="6B64599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7" w15:restartNumberingAfterBreak="0">
    <w:nsid w:val="5D012BC6"/>
    <w:multiLevelType w:val="hybridMultilevel"/>
    <w:tmpl w:val="F6C23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11636"/>
    <w:multiLevelType w:val="hybridMultilevel"/>
    <w:tmpl w:val="6A2C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13F42"/>
    <w:multiLevelType w:val="multilevel"/>
    <w:tmpl w:val="FFE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1C485E"/>
    <w:multiLevelType w:val="hybridMultilevel"/>
    <w:tmpl w:val="677ECD08"/>
    <w:lvl w:ilvl="0" w:tplc="CD2482CC">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1" w15:restartNumberingAfterBreak="0">
    <w:nsid w:val="6A2A1674"/>
    <w:multiLevelType w:val="hybridMultilevel"/>
    <w:tmpl w:val="2D5473C0"/>
    <w:lvl w:ilvl="0" w:tplc="24D2D40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C177C98"/>
    <w:multiLevelType w:val="hybridMultilevel"/>
    <w:tmpl w:val="FCEA4582"/>
    <w:lvl w:ilvl="0" w:tplc="04090019">
      <w:start w:val="1"/>
      <w:numFmt w:val="lowerLetter"/>
      <w:lvlText w:val="%1."/>
      <w:lvlJc w:val="lef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3E54BF"/>
    <w:multiLevelType w:val="hybridMultilevel"/>
    <w:tmpl w:val="B9D4A844"/>
    <w:lvl w:ilvl="0" w:tplc="E1D2B3C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B270F6"/>
    <w:multiLevelType w:val="hybridMultilevel"/>
    <w:tmpl w:val="BD643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91825"/>
    <w:multiLevelType w:val="hybridMultilevel"/>
    <w:tmpl w:val="9ED24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2B6E54"/>
    <w:multiLevelType w:val="hybridMultilevel"/>
    <w:tmpl w:val="D248D00C"/>
    <w:lvl w:ilvl="0" w:tplc="24D2D404">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E0A1F64"/>
    <w:multiLevelType w:val="hybridMultilevel"/>
    <w:tmpl w:val="72C45EF8"/>
    <w:lvl w:ilvl="0" w:tplc="7646EE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3647239">
    <w:abstractNumId w:val="23"/>
  </w:num>
  <w:num w:numId="2" w16cid:durableId="1083258618">
    <w:abstractNumId w:val="4"/>
  </w:num>
  <w:num w:numId="3" w16cid:durableId="1982952712">
    <w:abstractNumId w:val="12"/>
  </w:num>
  <w:num w:numId="4" w16cid:durableId="2041318484">
    <w:abstractNumId w:val="13"/>
  </w:num>
  <w:num w:numId="5" w16cid:durableId="2071686210">
    <w:abstractNumId w:val="34"/>
  </w:num>
  <w:num w:numId="6" w16cid:durableId="755829201">
    <w:abstractNumId w:val="14"/>
  </w:num>
  <w:num w:numId="7" w16cid:durableId="1914393441">
    <w:abstractNumId w:val="17"/>
  </w:num>
  <w:num w:numId="8" w16cid:durableId="1333148080">
    <w:abstractNumId w:val="22"/>
  </w:num>
  <w:num w:numId="9" w16cid:durableId="272834109">
    <w:abstractNumId w:val="32"/>
  </w:num>
  <w:num w:numId="10" w16cid:durableId="1170558878">
    <w:abstractNumId w:val="1"/>
  </w:num>
  <w:num w:numId="11" w16cid:durableId="1579049763">
    <w:abstractNumId w:val="30"/>
  </w:num>
  <w:num w:numId="12" w16cid:durableId="992373769">
    <w:abstractNumId w:val="2"/>
  </w:num>
  <w:num w:numId="13" w16cid:durableId="1798639495">
    <w:abstractNumId w:val="7"/>
  </w:num>
  <w:num w:numId="14" w16cid:durableId="485165681">
    <w:abstractNumId w:val="20"/>
  </w:num>
  <w:num w:numId="15" w16cid:durableId="768358346">
    <w:abstractNumId w:val="21"/>
  </w:num>
  <w:num w:numId="16" w16cid:durableId="1437600340">
    <w:abstractNumId w:val="9"/>
  </w:num>
  <w:num w:numId="17" w16cid:durableId="1661733884">
    <w:abstractNumId w:val="11"/>
  </w:num>
  <w:num w:numId="18" w16cid:durableId="2049598011">
    <w:abstractNumId w:val="31"/>
  </w:num>
  <w:num w:numId="19" w16cid:durableId="1185173486">
    <w:abstractNumId w:val="35"/>
  </w:num>
  <w:num w:numId="20" w16cid:durableId="675424744">
    <w:abstractNumId w:val="15"/>
  </w:num>
  <w:num w:numId="21" w16cid:durableId="226697075">
    <w:abstractNumId w:val="36"/>
  </w:num>
  <w:num w:numId="22" w16cid:durableId="995645450">
    <w:abstractNumId w:val="29"/>
  </w:num>
  <w:num w:numId="23" w16cid:durableId="1551067549">
    <w:abstractNumId w:val="26"/>
  </w:num>
  <w:num w:numId="24" w16cid:durableId="1611156300">
    <w:abstractNumId w:val="5"/>
  </w:num>
  <w:num w:numId="25" w16cid:durableId="1356813208">
    <w:abstractNumId w:val="19"/>
  </w:num>
  <w:num w:numId="26" w16cid:durableId="679241849">
    <w:abstractNumId w:val="16"/>
  </w:num>
  <w:num w:numId="27" w16cid:durableId="1920749200">
    <w:abstractNumId w:val="24"/>
  </w:num>
  <w:num w:numId="28" w16cid:durableId="1326009829">
    <w:abstractNumId w:val="8"/>
  </w:num>
  <w:num w:numId="29" w16cid:durableId="919601773">
    <w:abstractNumId w:val="28"/>
  </w:num>
  <w:num w:numId="30" w16cid:durableId="1278954201">
    <w:abstractNumId w:val="3"/>
  </w:num>
  <w:num w:numId="31" w16cid:durableId="512913023">
    <w:abstractNumId w:val="25"/>
  </w:num>
  <w:num w:numId="32" w16cid:durableId="1119911709">
    <w:abstractNumId w:val="18"/>
  </w:num>
  <w:num w:numId="33" w16cid:durableId="1025247392">
    <w:abstractNumId w:val="27"/>
  </w:num>
  <w:num w:numId="34" w16cid:durableId="1928923667">
    <w:abstractNumId w:val="33"/>
  </w:num>
  <w:num w:numId="35" w16cid:durableId="1888182180">
    <w:abstractNumId w:val="37"/>
  </w:num>
  <w:num w:numId="36" w16cid:durableId="1599437141">
    <w:abstractNumId w:val="0"/>
  </w:num>
  <w:num w:numId="37" w16cid:durableId="1312516694">
    <w:abstractNumId w:val="10"/>
  </w:num>
  <w:num w:numId="38" w16cid:durableId="1472939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jE2MjA3sbQwMDRX0lEKTi0uzszPAykwqgUA9CGPSSwAAAA="/>
  </w:docVars>
  <w:rsids>
    <w:rsidRoot w:val="00C42CF8"/>
    <w:rsid w:val="0001795B"/>
    <w:rsid w:val="000436D4"/>
    <w:rsid w:val="00044DC1"/>
    <w:rsid w:val="000579A6"/>
    <w:rsid w:val="0007566D"/>
    <w:rsid w:val="000B5CB3"/>
    <w:rsid w:val="000B71A6"/>
    <w:rsid w:val="000C4143"/>
    <w:rsid w:val="000E3B45"/>
    <w:rsid w:val="000F38A3"/>
    <w:rsid w:val="001161DA"/>
    <w:rsid w:val="0013009F"/>
    <w:rsid w:val="0018243F"/>
    <w:rsid w:val="00196991"/>
    <w:rsid w:val="00246D93"/>
    <w:rsid w:val="002602B9"/>
    <w:rsid w:val="002722AD"/>
    <w:rsid w:val="002A551E"/>
    <w:rsid w:val="003201DF"/>
    <w:rsid w:val="0035666A"/>
    <w:rsid w:val="003570E7"/>
    <w:rsid w:val="0037798F"/>
    <w:rsid w:val="003A6EE8"/>
    <w:rsid w:val="003B2EE0"/>
    <w:rsid w:val="003C7A99"/>
    <w:rsid w:val="003E651F"/>
    <w:rsid w:val="003F4ECE"/>
    <w:rsid w:val="00405183"/>
    <w:rsid w:val="00416B5D"/>
    <w:rsid w:val="004266EC"/>
    <w:rsid w:val="00446F84"/>
    <w:rsid w:val="00447FE8"/>
    <w:rsid w:val="00452FE9"/>
    <w:rsid w:val="004617F2"/>
    <w:rsid w:val="00475FE2"/>
    <w:rsid w:val="004954CE"/>
    <w:rsid w:val="004A0CE8"/>
    <w:rsid w:val="004A394C"/>
    <w:rsid w:val="004B145D"/>
    <w:rsid w:val="004B23AE"/>
    <w:rsid w:val="004C3014"/>
    <w:rsid w:val="004E322F"/>
    <w:rsid w:val="004E44F7"/>
    <w:rsid w:val="00555D0F"/>
    <w:rsid w:val="00575E0C"/>
    <w:rsid w:val="005902D1"/>
    <w:rsid w:val="005B2424"/>
    <w:rsid w:val="005C6348"/>
    <w:rsid w:val="005C7A24"/>
    <w:rsid w:val="005E3DB1"/>
    <w:rsid w:val="005E599D"/>
    <w:rsid w:val="005F4FF3"/>
    <w:rsid w:val="00611741"/>
    <w:rsid w:val="006165F2"/>
    <w:rsid w:val="006337E1"/>
    <w:rsid w:val="00652183"/>
    <w:rsid w:val="00660647"/>
    <w:rsid w:val="00660FFE"/>
    <w:rsid w:val="006656C3"/>
    <w:rsid w:val="006D2CF3"/>
    <w:rsid w:val="0070071C"/>
    <w:rsid w:val="007550D2"/>
    <w:rsid w:val="00755B93"/>
    <w:rsid w:val="00763DF3"/>
    <w:rsid w:val="007664E9"/>
    <w:rsid w:val="00786580"/>
    <w:rsid w:val="007B3F94"/>
    <w:rsid w:val="007D5B35"/>
    <w:rsid w:val="00802186"/>
    <w:rsid w:val="00816142"/>
    <w:rsid w:val="0082202D"/>
    <w:rsid w:val="00827A6A"/>
    <w:rsid w:val="00834DFF"/>
    <w:rsid w:val="008378A1"/>
    <w:rsid w:val="0084675E"/>
    <w:rsid w:val="008A0A21"/>
    <w:rsid w:val="008A1C8A"/>
    <w:rsid w:val="008F1ECF"/>
    <w:rsid w:val="008F29C5"/>
    <w:rsid w:val="00957F27"/>
    <w:rsid w:val="00987EBF"/>
    <w:rsid w:val="009A0ECE"/>
    <w:rsid w:val="009A6DA4"/>
    <w:rsid w:val="009C2E1D"/>
    <w:rsid w:val="009E3247"/>
    <w:rsid w:val="009F3B98"/>
    <w:rsid w:val="00A17DF6"/>
    <w:rsid w:val="00A21DB3"/>
    <w:rsid w:val="00A66599"/>
    <w:rsid w:val="00AD646C"/>
    <w:rsid w:val="00AD760D"/>
    <w:rsid w:val="00AE2316"/>
    <w:rsid w:val="00B1429A"/>
    <w:rsid w:val="00B55D37"/>
    <w:rsid w:val="00B57923"/>
    <w:rsid w:val="00BA2124"/>
    <w:rsid w:val="00BA70B9"/>
    <w:rsid w:val="00BB7287"/>
    <w:rsid w:val="00BC1127"/>
    <w:rsid w:val="00BD324D"/>
    <w:rsid w:val="00BE293B"/>
    <w:rsid w:val="00BF2FD3"/>
    <w:rsid w:val="00BF31D5"/>
    <w:rsid w:val="00BF3E35"/>
    <w:rsid w:val="00C24B1F"/>
    <w:rsid w:val="00C42CF8"/>
    <w:rsid w:val="00C5123C"/>
    <w:rsid w:val="00C75FA5"/>
    <w:rsid w:val="00C8037B"/>
    <w:rsid w:val="00C943C0"/>
    <w:rsid w:val="00CB2B30"/>
    <w:rsid w:val="00CB31E6"/>
    <w:rsid w:val="00CB795E"/>
    <w:rsid w:val="00CD7D34"/>
    <w:rsid w:val="00D207CC"/>
    <w:rsid w:val="00D56925"/>
    <w:rsid w:val="00D604FC"/>
    <w:rsid w:val="00D6507D"/>
    <w:rsid w:val="00D756CD"/>
    <w:rsid w:val="00DD61FF"/>
    <w:rsid w:val="00DF00BB"/>
    <w:rsid w:val="00DF39FF"/>
    <w:rsid w:val="00E064DE"/>
    <w:rsid w:val="00E07A4E"/>
    <w:rsid w:val="00E1283D"/>
    <w:rsid w:val="00E24243"/>
    <w:rsid w:val="00E31932"/>
    <w:rsid w:val="00E94D5F"/>
    <w:rsid w:val="00EB645A"/>
    <w:rsid w:val="00ED0A64"/>
    <w:rsid w:val="00EF651F"/>
    <w:rsid w:val="00F02A74"/>
    <w:rsid w:val="00F05E26"/>
    <w:rsid w:val="00F1310A"/>
    <w:rsid w:val="00F201AD"/>
    <w:rsid w:val="00F83B00"/>
    <w:rsid w:val="00F87ADE"/>
    <w:rsid w:val="00FF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E54E"/>
  <w15:docId w15:val="{5789FF19-7383-4308-B95A-BBFFFC8D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8"/>
    <w:pPr>
      <w:spacing w:before="60" w:after="6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6D2CF3"/>
    <w:pPr>
      <w:spacing w:before="240" w:after="120"/>
      <w:outlineLvl w:val="0"/>
    </w:pPr>
    <w:rPr>
      <w:rFonts w:ascii="Times New Roman" w:hAnsi="Times New Roman"/>
      <w:b/>
    </w:rPr>
  </w:style>
  <w:style w:type="paragraph" w:styleId="Heading2">
    <w:name w:val="heading 2"/>
    <w:basedOn w:val="ListParagraph"/>
    <w:next w:val="Normal"/>
    <w:link w:val="Heading2Char"/>
    <w:uiPriority w:val="9"/>
    <w:unhideWhenUsed/>
    <w:qFormat/>
    <w:rsid w:val="0070071C"/>
    <w:pPr>
      <w:numPr>
        <w:numId w:val="36"/>
      </w:numPr>
      <w:autoSpaceDE w:val="0"/>
      <w:autoSpaceDN w:val="0"/>
      <w:adjustRightInd w:val="0"/>
      <w:spacing w:before="120" w:after="120"/>
      <w:ind w:left="360"/>
      <w:contextualSpacing w:val="0"/>
      <w:outlineLvl w:val="1"/>
    </w:pPr>
    <w:rPr>
      <w:rFonts w:ascii="Times New Roman" w:hAnsi="Times New Roman"/>
      <w:b/>
      <w:color w:val="000000"/>
      <w:u w:val="single"/>
    </w:rPr>
  </w:style>
  <w:style w:type="paragraph" w:styleId="Heading3">
    <w:name w:val="heading 3"/>
    <w:basedOn w:val="Normal"/>
    <w:next w:val="Normal"/>
    <w:link w:val="Heading3Char"/>
    <w:uiPriority w:val="9"/>
    <w:semiHidden/>
    <w:unhideWhenUsed/>
    <w:qFormat/>
    <w:rsid w:val="00C42CF8"/>
    <w:pPr>
      <w:keepNext/>
      <w:keepLines/>
      <w:numPr>
        <w:ilvl w:val="2"/>
        <w:numId w:val="4"/>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42CF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42CF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42CF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42CF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42CF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CF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C4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2CF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70071C"/>
    <w:rPr>
      <w:rFonts w:ascii="Times New Roman" w:eastAsia="Times New Roman" w:hAnsi="Times New Roman" w:cs="Times New Roman"/>
      <w:b/>
      <w:color w:val="000000"/>
      <w:sz w:val="24"/>
      <w:szCs w:val="24"/>
      <w:u w:val="single"/>
    </w:rPr>
  </w:style>
  <w:style w:type="character" w:customStyle="1" w:styleId="Heading3Char">
    <w:name w:val="Heading 3 Char"/>
    <w:basedOn w:val="DefaultParagraphFont"/>
    <w:link w:val="Heading3"/>
    <w:uiPriority w:val="9"/>
    <w:semiHidden/>
    <w:rsid w:val="00C42C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42CF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42CF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42CF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C42CF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42C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CF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42CF8"/>
    <w:pPr>
      <w:ind w:left="720"/>
      <w:contextualSpacing/>
    </w:pPr>
  </w:style>
  <w:style w:type="paragraph" w:styleId="BalloonText">
    <w:name w:val="Balloon Text"/>
    <w:basedOn w:val="Normal"/>
    <w:link w:val="BalloonTextChar"/>
    <w:uiPriority w:val="99"/>
    <w:semiHidden/>
    <w:unhideWhenUsed/>
    <w:rsid w:val="00BA70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B9"/>
    <w:rPr>
      <w:rFonts w:ascii="Segoe UI" w:eastAsia="Times New Roman" w:hAnsi="Segoe UI" w:cs="Segoe UI"/>
      <w:sz w:val="18"/>
      <w:szCs w:val="18"/>
    </w:rPr>
  </w:style>
  <w:style w:type="paragraph" w:styleId="Header">
    <w:name w:val="header"/>
    <w:basedOn w:val="Normal"/>
    <w:link w:val="HeaderChar"/>
    <w:uiPriority w:val="99"/>
    <w:unhideWhenUsed/>
    <w:rsid w:val="008F29C5"/>
    <w:pPr>
      <w:tabs>
        <w:tab w:val="center" w:pos="4680"/>
        <w:tab w:val="right" w:pos="9360"/>
      </w:tabs>
      <w:spacing w:before="0" w:after="0"/>
    </w:pPr>
  </w:style>
  <w:style w:type="character" w:customStyle="1" w:styleId="HeaderChar">
    <w:name w:val="Header Char"/>
    <w:basedOn w:val="DefaultParagraphFont"/>
    <w:link w:val="Header"/>
    <w:uiPriority w:val="99"/>
    <w:rsid w:val="008F29C5"/>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8F29C5"/>
    <w:pPr>
      <w:tabs>
        <w:tab w:val="center" w:pos="4680"/>
        <w:tab w:val="right" w:pos="9360"/>
      </w:tabs>
      <w:spacing w:before="0" w:after="0"/>
    </w:pPr>
  </w:style>
  <w:style w:type="character" w:customStyle="1" w:styleId="FooterChar">
    <w:name w:val="Footer Char"/>
    <w:basedOn w:val="DefaultParagraphFont"/>
    <w:link w:val="Footer"/>
    <w:uiPriority w:val="99"/>
    <w:rsid w:val="008F29C5"/>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4617F2"/>
    <w:rPr>
      <w:sz w:val="16"/>
      <w:szCs w:val="16"/>
    </w:rPr>
  </w:style>
  <w:style w:type="paragraph" w:styleId="CommentText">
    <w:name w:val="annotation text"/>
    <w:basedOn w:val="Normal"/>
    <w:link w:val="CommentTextChar"/>
    <w:uiPriority w:val="99"/>
    <w:semiHidden/>
    <w:unhideWhenUsed/>
    <w:rsid w:val="004617F2"/>
    <w:rPr>
      <w:sz w:val="20"/>
      <w:szCs w:val="20"/>
    </w:rPr>
  </w:style>
  <w:style w:type="character" w:customStyle="1" w:styleId="CommentTextChar">
    <w:name w:val="Comment Text Char"/>
    <w:basedOn w:val="DefaultParagraphFont"/>
    <w:link w:val="CommentText"/>
    <w:uiPriority w:val="99"/>
    <w:semiHidden/>
    <w:rsid w:val="004617F2"/>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4617F2"/>
    <w:rPr>
      <w:b/>
      <w:bCs/>
    </w:rPr>
  </w:style>
  <w:style w:type="character" w:customStyle="1" w:styleId="CommentSubjectChar">
    <w:name w:val="Comment Subject Char"/>
    <w:basedOn w:val="CommentTextChar"/>
    <w:link w:val="CommentSubject"/>
    <w:uiPriority w:val="99"/>
    <w:semiHidden/>
    <w:rsid w:val="004617F2"/>
    <w:rPr>
      <w:rFonts w:ascii="Palatino Linotype" w:eastAsia="Times New Roman" w:hAnsi="Palatino Linotype" w:cs="Times New Roman"/>
      <w:b/>
      <w:bCs/>
      <w:sz w:val="20"/>
      <w:szCs w:val="20"/>
    </w:rPr>
  </w:style>
  <w:style w:type="character" w:customStyle="1" w:styleId="oneclick-link">
    <w:name w:val="oneclick-link"/>
    <w:basedOn w:val="DefaultParagraphFont"/>
    <w:rsid w:val="00A17DF6"/>
  </w:style>
  <w:style w:type="paragraph" w:styleId="NormalWeb">
    <w:name w:val="Normal (Web)"/>
    <w:basedOn w:val="Normal"/>
    <w:uiPriority w:val="99"/>
    <w:semiHidden/>
    <w:unhideWhenUsed/>
    <w:rsid w:val="00A17DF6"/>
    <w:pPr>
      <w:spacing w:before="100" w:beforeAutospacing="1" w:after="100" w:afterAutospacing="1"/>
    </w:pPr>
    <w:rPr>
      <w:rFonts w:ascii="Times New Roman" w:hAnsi="Times New Roman"/>
    </w:rPr>
  </w:style>
  <w:style w:type="character" w:styleId="Strong">
    <w:name w:val="Strong"/>
    <w:basedOn w:val="DefaultParagraphFont"/>
    <w:uiPriority w:val="22"/>
    <w:qFormat/>
    <w:rsid w:val="00A17DF6"/>
    <w:rPr>
      <w:b/>
      <w:bCs/>
    </w:rPr>
  </w:style>
  <w:style w:type="character" w:styleId="Hyperlink">
    <w:name w:val="Hyperlink"/>
    <w:basedOn w:val="DefaultParagraphFont"/>
    <w:uiPriority w:val="99"/>
    <w:semiHidden/>
    <w:unhideWhenUsed/>
    <w:rsid w:val="00E07A4E"/>
    <w:rPr>
      <w:color w:val="0000FF"/>
      <w:u w:val="single"/>
    </w:rPr>
  </w:style>
  <w:style w:type="table" w:customStyle="1" w:styleId="TableGrid1">
    <w:name w:val="Table Grid1"/>
    <w:basedOn w:val="TableNormal"/>
    <w:next w:val="TableGrid"/>
    <w:uiPriority w:val="39"/>
    <w:unhideWhenUsed/>
    <w:rsid w:val="0045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316"/>
    <w:pPr>
      <w:spacing w:after="0" w:line="240" w:lineRule="auto"/>
    </w:pPr>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E186-D628-4E75-84BC-8266E48E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Neylon, Deirdre</dc:creator>
  <cp:lastModifiedBy>Dizinno, Michael</cp:lastModifiedBy>
  <cp:revision>2</cp:revision>
  <cp:lastPrinted>2018-01-16T20:23:00Z</cp:lastPrinted>
  <dcterms:created xsi:type="dcterms:W3CDTF">2023-11-28T14:54:00Z</dcterms:created>
  <dcterms:modified xsi:type="dcterms:W3CDTF">2023-11-28T14:54:00Z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c98fe111-b625-4a41-8dde-5702ba55bf63</vt:lpwstr>
  </property>
  <property fmtid="{D5CDD505-2E9C-101B-9397-08002B2CF9AE}" pid="3" name="Classification">
    <vt:lpwstr>Internal Use Only</vt:lpwstr>
  </property>
  <property fmtid="{D5CDD505-2E9C-101B-9397-08002B2CF9AE}" pid="4" name="Retention">
    <vt:lpwstr>3 Years</vt:lpwstr>
  </property>
  <property fmtid="{D5CDD505-2E9C-101B-9397-08002B2CF9AE}" pid="5" name="DisplayClassification">
    <vt:lpwstr>No</vt:lpwstr>
  </property>
</Properties>
</file>